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1AFBD1" w14:textId="77777777" w:rsidR="00713EC8" w:rsidRDefault="00713EC8" w:rsidP="543DA2F0">
      <w:pPr>
        <w:pStyle w:val="Comment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31EFBD62" w14:textId="653B51C5" w:rsidR="00D85830" w:rsidRDefault="007D3CBF" w:rsidP="543DA2F0">
      <w:pPr>
        <w:pStyle w:val="CommentText"/>
        <w:jc w:val="center"/>
        <w:rPr>
          <w:sz w:val="28"/>
          <w:szCs w:val="28"/>
        </w:rPr>
      </w:pPr>
      <w:r w:rsidRPr="543DA2F0">
        <w:rPr>
          <w:b/>
          <w:bCs/>
          <w:sz w:val="28"/>
          <w:szCs w:val="28"/>
        </w:rPr>
        <w:t xml:space="preserve">Radimo za prirodu! </w:t>
      </w:r>
    </w:p>
    <w:p w14:paraId="0A37501D" w14:textId="063729BF" w:rsidR="00D85830" w:rsidRPr="00AB1E9A" w:rsidRDefault="007D3CBF" w:rsidP="543DA2F0">
      <w:pPr>
        <w:pStyle w:val="CommentText"/>
        <w:jc w:val="center"/>
        <w:rPr>
          <w:sz w:val="28"/>
          <w:szCs w:val="28"/>
        </w:rPr>
      </w:pPr>
      <w:r w:rsidRPr="00AB1E9A">
        <w:rPr>
          <w:sz w:val="28"/>
          <w:szCs w:val="28"/>
        </w:rPr>
        <w:t>Program podrške</w:t>
      </w:r>
      <w:r w:rsidR="00CE201D" w:rsidRPr="00AB1E9A">
        <w:rPr>
          <w:sz w:val="28"/>
          <w:szCs w:val="28"/>
        </w:rPr>
        <w:t xml:space="preserve"> za pokretanje i</w:t>
      </w:r>
      <w:r w:rsidRPr="00AB1E9A">
        <w:rPr>
          <w:sz w:val="28"/>
          <w:szCs w:val="28"/>
        </w:rPr>
        <w:t xml:space="preserve"> unapređenje pos</w:t>
      </w:r>
      <w:r w:rsidR="00CE201D" w:rsidRPr="00AB1E9A">
        <w:rPr>
          <w:sz w:val="28"/>
          <w:szCs w:val="28"/>
        </w:rPr>
        <w:t xml:space="preserve">lovnih </w:t>
      </w:r>
      <w:r w:rsidR="00B83340" w:rsidRPr="00AB1E9A">
        <w:rPr>
          <w:sz w:val="28"/>
          <w:szCs w:val="28"/>
        </w:rPr>
        <w:t>inicijativa</w:t>
      </w:r>
      <w:r w:rsidR="00CE201D" w:rsidRPr="00AB1E9A">
        <w:rPr>
          <w:sz w:val="28"/>
          <w:szCs w:val="28"/>
        </w:rPr>
        <w:t xml:space="preserve"> </w:t>
      </w:r>
      <w:r w:rsidR="0035174D" w:rsidRPr="00AB1E9A">
        <w:rPr>
          <w:sz w:val="28"/>
          <w:szCs w:val="28"/>
        </w:rPr>
        <w:t xml:space="preserve">u </w:t>
      </w:r>
      <w:r w:rsidR="00B83340" w:rsidRPr="00AB1E9A">
        <w:rPr>
          <w:sz w:val="28"/>
          <w:szCs w:val="28"/>
        </w:rPr>
        <w:t>skladu sa prirodom</w:t>
      </w:r>
    </w:p>
    <w:p w14:paraId="3BB5762F" w14:textId="77777777" w:rsidR="007D3CBF" w:rsidRPr="00B83340" w:rsidRDefault="007D3CBF" w:rsidP="007D3CBF">
      <w:pPr>
        <w:pStyle w:val="CommentText"/>
        <w:rPr>
          <w:sz w:val="28"/>
          <w:szCs w:val="28"/>
        </w:rPr>
      </w:pPr>
    </w:p>
    <w:p w14:paraId="5DAB6C7B" w14:textId="77777777" w:rsidR="00D85830" w:rsidRPr="00585444" w:rsidRDefault="005C1523" w:rsidP="00D85830">
      <w:pPr>
        <w:jc w:val="center"/>
        <w:rPr>
          <w:sz w:val="32"/>
          <w:szCs w:val="32"/>
          <w:lang w:val="sr-Latn-RS"/>
        </w:rPr>
      </w:pPr>
      <w:r>
        <w:rPr>
          <w:noProof/>
          <w:lang w:eastAsia="en-US"/>
        </w:rPr>
        <w:drawing>
          <wp:inline distT="0" distB="0" distL="0" distR="0" wp14:anchorId="2A5E71E5" wp14:editId="121B2032">
            <wp:extent cx="2924175" cy="1619250"/>
            <wp:effectExtent l="0" t="0" r="0" b="0"/>
            <wp:docPr id="8" name="Picture 1" descr="Description: PiA0HmAVVLg_Rgo14CHfGzVgWEk94cdDROQ3btbGr-ogvSBF-BcJdB30oJx3tS9FJuneTIu5kUQyt8Caz6RvY-MGYPP_61Uj-3I3pvAmAEV74V-4N6da_F2lssGiub7-E7BqwVtJ2C1S0Q3w5X96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D85830" w:rsidRDefault="00D85830" w:rsidP="00D85830">
      <w:pPr>
        <w:jc w:val="center"/>
        <w:rPr>
          <w:sz w:val="32"/>
          <w:szCs w:val="32"/>
          <w:lang w:val="sr-Latn-RS"/>
        </w:rPr>
      </w:pPr>
    </w:p>
    <w:p w14:paraId="659FAE68" w14:textId="2772F8FD" w:rsidR="00D85830" w:rsidRPr="00585444" w:rsidRDefault="00D85830" w:rsidP="00D85830">
      <w:pPr>
        <w:jc w:val="center"/>
        <w:rPr>
          <w:color w:val="FF0000"/>
          <w:sz w:val="32"/>
          <w:szCs w:val="32"/>
          <w:lang w:val="sr-Latn-RS"/>
        </w:rPr>
      </w:pPr>
      <w:r w:rsidRPr="58BB9060">
        <w:rPr>
          <w:sz w:val="32"/>
          <w:szCs w:val="32"/>
          <w:lang w:val="sr-Latn-RS"/>
        </w:rPr>
        <w:t xml:space="preserve">Dokument javnog poziva za podnošenje predloga projekata za programsku podršku u </w:t>
      </w:r>
      <w:r w:rsidR="00E10766">
        <w:rPr>
          <w:sz w:val="32"/>
          <w:szCs w:val="32"/>
          <w:lang w:val="sr-Latn-RS"/>
        </w:rPr>
        <w:t>2024</w:t>
      </w:r>
      <w:r w:rsidRPr="58BB9060">
        <w:rPr>
          <w:sz w:val="32"/>
          <w:szCs w:val="32"/>
          <w:lang w:val="sr-Latn-RS"/>
        </w:rPr>
        <w:t>. godini</w:t>
      </w:r>
    </w:p>
    <w:p w14:paraId="6A05A809" w14:textId="77777777" w:rsidR="00D85830" w:rsidRPr="00585444" w:rsidRDefault="00D85830" w:rsidP="00D85830">
      <w:pPr>
        <w:spacing w:after="0" w:line="240" w:lineRule="auto"/>
        <w:jc w:val="both"/>
        <w:rPr>
          <w:color w:val="auto"/>
          <w:sz w:val="24"/>
          <w:szCs w:val="24"/>
          <w:lang w:val="sr-Latn-RS"/>
        </w:rPr>
      </w:pPr>
    </w:p>
    <w:p w14:paraId="5A39BBE3" w14:textId="77777777" w:rsidR="00D85830" w:rsidRPr="00585444" w:rsidRDefault="00D85830" w:rsidP="58BB9060">
      <w:pPr>
        <w:spacing w:after="0" w:line="240" w:lineRule="auto"/>
        <w:ind w:left="720"/>
        <w:jc w:val="both"/>
        <w:rPr>
          <w:b/>
          <w:bCs/>
          <w:shd w:val="clear" w:color="auto" w:fill="FFFF00"/>
          <w:lang w:val="sr-Latn-RS"/>
        </w:rPr>
      </w:pPr>
    </w:p>
    <w:p w14:paraId="414DD773" w14:textId="30C25F92" w:rsidR="00966C60" w:rsidRDefault="00966C60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2AAA0442" w14:textId="77777777" w:rsidR="00966C60" w:rsidRPr="00966C60" w:rsidRDefault="00966C60" w:rsidP="00966C60">
      <w:pPr>
        <w:rPr>
          <w:lang w:val="sr-Latn-RS"/>
        </w:rPr>
      </w:pPr>
    </w:p>
    <w:p w14:paraId="52A8F3B3" w14:textId="77777777" w:rsidR="00966C60" w:rsidRPr="00966C60" w:rsidRDefault="00966C60" w:rsidP="00966C60">
      <w:pPr>
        <w:rPr>
          <w:lang w:val="sr-Latn-RS"/>
        </w:rPr>
      </w:pPr>
    </w:p>
    <w:p w14:paraId="4E6EF7D1" w14:textId="77777777" w:rsidR="00966C60" w:rsidRPr="00966C60" w:rsidRDefault="00966C60" w:rsidP="00966C60">
      <w:pPr>
        <w:rPr>
          <w:lang w:val="sr-Latn-RS"/>
        </w:rPr>
      </w:pPr>
    </w:p>
    <w:p w14:paraId="2BD928D3" w14:textId="1225E079" w:rsidR="00966C60" w:rsidRDefault="00966C60" w:rsidP="58BB9060">
      <w:pPr>
        <w:suppressAutoHyphens w:val="0"/>
        <w:spacing w:after="200" w:line="276" w:lineRule="auto"/>
        <w:rPr>
          <w:lang w:val="sr-Latn-RS"/>
        </w:rPr>
      </w:pPr>
    </w:p>
    <w:p w14:paraId="522149BD" w14:textId="1ED7E5B8" w:rsidR="00966C60" w:rsidRDefault="00966C60" w:rsidP="00966C60">
      <w:pPr>
        <w:tabs>
          <w:tab w:val="left" w:pos="2130"/>
        </w:tabs>
        <w:suppressAutoHyphens w:val="0"/>
        <w:spacing w:after="200" w:line="276" w:lineRule="auto"/>
        <w:rPr>
          <w:lang w:val="sr-Latn-RS"/>
        </w:rPr>
      </w:pPr>
      <w:r>
        <w:rPr>
          <w:lang w:val="sr-Latn-RS"/>
        </w:rPr>
        <w:tab/>
      </w:r>
    </w:p>
    <w:p w14:paraId="7A08C4F7" w14:textId="77777777" w:rsidR="00CE5307" w:rsidRDefault="00D85830" w:rsidP="58BB9060">
      <w:pPr>
        <w:suppressAutoHyphens w:val="0"/>
        <w:spacing w:after="200" w:line="276" w:lineRule="auto"/>
        <w:rPr>
          <w:lang w:val="sr-Latn-RS"/>
        </w:rPr>
      </w:pPr>
      <w:r w:rsidRPr="00966C60">
        <w:rPr>
          <w:lang w:val="sr-Latn-RS"/>
        </w:rPr>
        <w:br w:type="page"/>
      </w:r>
    </w:p>
    <w:p w14:paraId="6DD9A3C7" w14:textId="77777777" w:rsidR="00CE5307" w:rsidRDefault="00CE5307" w:rsidP="58BB9060">
      <w:pPr>
        <w:suppressAutoHyphens w:val="0"/>
        <w:spacing w:after="200" w:line="276" w:lineRule="auto"/>
        <w:rPr>
          <w:lang w:val="sr-Latn-RS"/>
        </w:rPr>
      </w:pPr>
    </w:p>
    <w:p w14:paraId="516CEFA5" w14:textId="77777777" w:rsidR="00CE5307" w:rsidRDefault="00CE5307" w:rsidP="58BB9060">
      <w:pPr>
        <w:suppressAutoHyphens w:val="0"/>
        <w:spacing w:after="200" w:line="276" w:lineRule="auto"/>
        <w:rPr>
          <w:lang w:val="sr-Latn-RS"/>
        </w:rPr>
      </w:pPr>
    </w:p>
    <w:p w14:paraId="1BB58C66" w14:textId="3D793456" w:rsidR="00461B19" w:rsidRPr="00461B19" w:rsidRDefault="00461B19" w:rsidP="58BB9060">
      <w:pPr>
        <w:suppressAutoHyphens w:val="0"/>
        <w:spacing w:after="200" w:line="276" w:lineRule="auto"/>
        <w:rPr>
          <w:b/>
          <w:bCs/>
          <w:sz w:val="24"/>
          <w:szCs w:val="24"/>
          <w:lang w:val="sr-Latn-RS"/>
        </w:rPr>
      </w:pPr>
      <w:r w:rsidRPr="58BB9060">
        <w:rPr>
          <w:b/>
          <w:bCs/>
          <w:sz w:val="24"/>
          <w:szCs w:val="24"/>
          <w:lang w:val="sr-Latn-RS"/>
        </w:rPr>
        <w:t>Sadržaj</w:t>
      </w:r>
    </w:p>
    <w:p w14:paraId="73972AC9" w14:textId="08191457" w:rsidR="001667A1" w:rsidRDefault="00461B19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r w:rsidRPr="58BB9060">
        <w:fldChar w:fldCharType="begin"/>
      </w:r>
      <w:r>
        <w:instrText xml:space="preserve"> TOC \o "1-3" \h \z \u </w:instrText>
      </w:r>
      <w:r w:rsidRPr="58BB9060">
        <w:fldChar w:fldCharType="separate"/>
      </w:r>
      <w:hyperlink w:anchor="_Toc149647870" w:history="1">
        <w:r w:rsidR="001667A1" w:rsidRPr="0064740B">
          <w:rPr>
            <w:rStyle w:val="Hyperlink"/>
            <w:noProof/>
            <w:lang w:val="sr-Latn-RS"/>
          </w:rPr>
          <w:t>1.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Osnovne informacije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_Toc149647870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3</w:t>
        </w:r>
        <w:r w:rsidR="001667A1">
          <w:rPr>
            <w:noProof/>
            <w:webHidden/>
          </w:rPr>
          <w:fldChar w:fldCharType="end"/>
        </w:r>
      </w:hyperlink>
    </w:p>
    <w:p w14:paraId="09514A99" w14:textId="57839722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1" w:history="1">
        <w:r w:rsidR="001667A1" w:rsidRPr="0064740B">
          <w:rPr>
            <w:rStyle w:val="Hyperlink"/>
            <w:noProof/>
            <w:lang w:val="sr-Latn-RS"/>
          </w:rPr>
          <w:t>2.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Ciljevi javnog poziva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_Toc149647871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3</w:t>
        </w:r>
        <w:r w:rsidR="001667A1">
          <w:rPr>
            <w:noProof/>
            <w:webHidden/>
          </w:rPr>
          <w:fldChar w:fldCharType="end"/>
        </w:r>
      </w:hyperlink>
    </w:p>
    <w:p w14:paraId="0EA78083" w14:textId="23681EE9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2" w:history="1">
        <w:r w:rsidR="001667A1" w:rsidRPr="0064740B">
          <w:rPr>
            <w:rStyle w:val="Hyperlink"/>
            <w:noProof/>
            <w:lang w:val="sr-Latn-RS"/>
          </w:rPr>
          <w:t>3.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Predmet javnog poziva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_Toc149647872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4</w:t>
        </w:r>
        <w:r w:rsidR="001667A1">
          <w:rPr>
            <w:noProof/>
            <w:webHidden/>
          </w:rPr>
          <w:fldChar w:fldCharType="end"/>
        </w:r>
      </w:hyperlink>
    </w:p>
    <w:p w14:paraId="4AF9EC85" w14:textId="1C4C8D31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3" w:history="1">
        <w:r w:rsidR="001667A1" w:rsidRPr="0064740B">
          <w:rPr>
            <w:rStyle w:val="Hyperlink"/>
            <w:noProof/>
            <w:lang w:val="sr-Latn-RS"/>
          </w:rPr>
          <w:t>4.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Finansiranje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_Toc149647873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5</w:t>
        </w:r>
        <w:r w:rsidR="001667A1">
          <w:rPr>
            <w:noProof/>
            <w:webHidden/>
          </w:rPr>
          <w:fldChar w:fldCharType="end"/>
        </w:r>
      </w:hyperlink>
    </w:p>
    <w:p w14:paraId="70F3765E" w14:textId="42C9BF36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4" w:history="1">
        <w:r w:rsidR="001667A1" w:rsidRPr="0064740B">
          <w:rPr>
            <w:rStyle w:val="Hyperlink"/>
            <w:noProof/>
            <w:lang w:val="sr-Latn-RS"/>
          </w:rPr>
          <w:t>5.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Opšti uslovi konkursa</w:t>
        </w:r>
        <w:r w:rsidR="001667A1">
          <w:rPr>
            <w:noProof/>
            <w:webHidden/>
          </w:rPr>
          <w:tab/>
        </w:r>
        <w:r w:rsidR="00284AB4">
          <w:rPr>
            <w:noProof/>
            <w:webHidden/>
          </w:rPr>
          <w:t>5</w:t>
        </w:r>
      </w:hyperlink>
    </w:p>
    <w:p w14:paraId="4710DC00" w14:textId="7FE41C60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5" w:history="1">
        <w:r w:rsidR="001667A1" w:rsidRPr="0064740B">
          <w:rPr>
            <w:rStyle w:val="Hyperlink"/>
            <w:noProof/>
            <w:lang w:val="sr-Latn-RS"/>
          </w:rPr>
          <w:t>5.1.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Ko može da učestvuje?</w:t>
        </w:r>
        <w:r w:rsidR="001667A1">
          <w:rPr>
            <w:noProof/>
            <w:webHidden/>
          </w:rPr>
          <w:tab/>
        </w:r>
        <w:r w:rsidR="00530678">
          <w:rPr>
            <w:noProof/>
            <w:webHidden/>
          </w:rPr>
          <w:t>5</w:t>
        </w:r>
      </w:hyperlink>
    </w:p>
    <w:p w14:paraId="6CD4BC8C" w14:textId="4DBDADB8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6" w:history="1">
        <w:r w:rsidR="001667A1" w:rsidRPr="0064740B">
          <w:rPr>
            <w:rStyle w:val="Hyperlink"/>
            <w:noProof/>
            <w:lang w:val="sr-Latn-RS"/>
          </w:rPr>
          <w:t>5.2.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Uslovi za učešće fizičkih lica</w:t>
        </w:r>
        <w:r w:rsidR="001667A1">
          <w:rPr>
            <w:noProof/>
            <w:webHidden/>
          </w:rPr>
          <w:tab/>
        </w:r>
        <w:r w:rsidR="00F94411">
          <w:rPr>
            <w:noProof/>
            <w:webHidden/>
          </w:rPr>
          <w:t>6</w:t>
        </w:r>
      </w:hyperlink>
    </w:p>
    <w:p w14:paraId="38522AD1" w14:textId="1E1F8EA3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7" w:history="1">
        <w:r w:rsidR="001667A1" w:rsidRPr="0064740B">
          <w:rPr>
            <w:rStyle w:val="Hyperlink"/>
            <w:noProof/>
            <w:lang w:val="sr-Latn-RS"/>
          </w:rPr>
          <w:t>5.3.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Uslovi za učešće poljoprivrednih gazdinstava, seoskih turističkih domaćinstva, preduzetnika, mikro i malih privrednih društva</w:t>
        </w:r>
        <w:r w:rsidR="001667A1">
          <w:rPr>
            <w:noProof/>
            <w:webHidden/>
          </w:rPr>
          <w:tab/>
        </w:r>
        <w:r w:rsidR="00F94411">
          <w:rPr>
            <w:noProof/>
            <w:webHidden/>
          </w:rPr>
          <w:t>6</w:t>
        </w:r>
      </w:hyperlink>
    </w:p>
    <w:p w14:paraId="43415364" w14:textId="6105EA32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8" w:history="1">
        <w:r w:rsidR="001667A1" w:rsidRPr="0064740B">
          <w:rPr>
            <w:rStyle w:val="Hyperlink"/>
            <w:noProof/>
            <w:lang w:val="sr-Latn-RS"/>
          </w:rPr>
          <w:t>5.4.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Kriterijumi u vezi sa finansijskim kapacitetom preduzetnika i mikro i malih privrednih društva</w:t>
        </w:r>
        <w:r w:rsidR="001667A1">
          <w:rPr>
            <w:noProof/>
            <w:webHidden/>
          </w:rPr>
          <w:tab/>
        </w:r>
        <w:r w:rsidR="00F94411">
          <w:rPr>
            <w:noProof/>
            <w:webHidden/>
          </w:rPr>
          <w:t>6</w:t>
        </w:r>
      </w:hyperlink>
    </w:p>
    <w:p w14:paraId="3C28F766" w14:textId="3D52CA1D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79" w:history="1">
        <w:r w:rsidR="001667A1" w:rsidRPr="0064740B">
          <w:rPr>
            <w:rStyle w:val="Hyperlink"/>
            <w:noProof/>
            <w:lang w:val="sr-Latn-RS"/>
          </w:rPr>
          <w:t>5.5.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Kriterijumi u vezi sa legalitetom poslovanja radi učešća u javnom pozivu su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_Toc149647879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7</w:t>
        </w:r>
        <w:r w:rsidR="001667A1">
          <w:rPr>
            <w:noProof/>
            <w:webHidden/>
          </w:rPr>
          <w:fldChar w:fldCharType="end"/>
        </w:r>
      </w:hyperlink>
    </w:p>
    <w:p w14:paraId="0AA7D641" w14:textId="76E94F90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0" w:history="1">
        <w:r w:rsidR="001667A1" w:rsidRPr="0064740B">
          <w:rPr>
            <w:rStyle w:val="Hyperlink"/>
            <w:noProof/>
            <w:lang w:val="sr-Latn-RS"/>
          </w:rPr>
          <w:t>6.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Obavezna dokumentacija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_Toc149647880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7</w:t>
        </w:r>
        <w:r w:rsidR="001667A1">
          <w:rPr>
            <w:noProof/>
            <w:webHidden/>
          </w:rPr>
          <w:fldChar w:fldCharType="end"/>
        </w:r>
      </w:hyperlink>
    </w:p>
    <w:p w14:paraId="63D3390D" w14:textId="26CB5D76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1" w:history="1">
        <w:r w:rsidR="001667A1" w:rsidRPr="0064740B">
          <w:rPr>
            <w:rStyle w:val="Hyperlink"/>
            <w:noProof/>
            <w:lang w:val="sr-Latn-RS"/>
          </w:rPr>
          <w:t>6.1.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Dokumentacija koja je sastavni deo prijave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_Toc149647881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7</w:t>
        </w:r>
        <w:r w:rsidR="001667A1">
          <w:rPr>
            <w:noProof/>
            <w:webHidden/>
          </w:rPr>
          <w:fldChar w:fldCharType="end"/>
        </w:r>
      </w:hyperlink>
    </w:p>
    <w:p w14:paraId="3940A5D4" w14:textId="74EA964B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2" w:history="1">
        <w:r w:rsidR="001667A1" w:rsidRPr="0064740B">
          <w:rPr>
            <w:rStyle w:val="Hyperlink"/>
            <w:noProof/>
            <w:lang w:val="sr-Latn-RS"/>
          </w:rPr>
          <w:t>6.2.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Dokumentacija koja se dostavlja pre potpisivanja Ugovora o donaciji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_Toc149647882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7</w:t>
        </w:r>
        <w:r w:rsidR="001667A1">
          <w:rPr>
            <w:noProof/>
            <w:webHidden/>
          </w:rPr>
          <w:fldChar w:fldCharType="end"/>
        </w:r>
      </w:hyperlink>
    </w:p>
    <w:p w14:paraId="00268465" w14:textId="6F6CE49D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3" w:history="1">
        <w:r w:rsidR="001667A1" w:rsidRPr="0064740B">
          <w:rPr>
            <w:rStyle w:val="Hyperlink"/>
            <w:noProof/>
            <w:lang w:val="sr-Latn-RS"/>
          </w:rPr>
          <w:t>7.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Kriterijumi za evaluaciju predloga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_Toc149647883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8</w:t>
        </w:r>
        <w:r w:rsidR="001667A1">
          <w:rPr>
            <w:noProof/>
            <w:webHidden/>
          </w:rPr>
          <w:fldChar w:fldCharType="end"/>
        </w:r>
      </w:hyperlink>
    </w:p>
    <w:p w14:paraId="60B1CA04" w14:textId="001FFCCE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4" w:history="1">
        <w:r w:rsidR="001667A1" w:rsidRPr="0064740B">
          <w:rPr>
            <w:rStyle w:val="Hyperlink"/>
            <w:noProof/>
            <w:lang w:val="sr-Latn-RS"/>
          </w:rPr>
          <w:t>8.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Instrukcije i rok za podnošenje prijave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_Toc149647884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F94411">
          <w:rPr>
            <w:noProof/>
            <w:webHidden/>
          </w:rPr>
          <w:t>9</w:t>
        </w:r>
        <w:r w:rsidR="001667A1">
          <w:rPr>
            <w:noProof/>
            <w:webHidden/>
          </w:rPr>
          <w:fldChar w:fldCharType="end"/>
        </w:r>
      </w:hyperlink>
    </w:p>
    <w:p w14:paraId="1F9FE58E" w14:textId="04ABC4D9" w:rsidR="001667A1" w:rsidRDefault="002B40E6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5" w:history="1">
        <w:r w:rsidR="001667A1" w:rsidRPr="0064740B">
          <w:rPr>
            <w:rStyle w:val="Hyperlink"/>
            <w:noProof/>
            <w:lang w:val="sr-Latn-RS"/>
          </w:rPr>
          <w:t>9.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Proces selekcije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_Toc149647885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10</w:t>
        </w:r>
        <w:r w:rsidR="001667A1">
          <w:rPr>
            <w:noProof/>
            <w:webHidden/>
          </w:rPr>
          <w:fldChar w:fldCharType="end"/>
        </w:r>
      </w:hyperlink>
    </w:p>
    <w:p w14:paraId="5436423D" w14:textId="19FE83BB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6" w:history="1">
        <w:r w:rsidR="001667A1" w:rsidRPr="0064740B">
          <w:rPr>
            <w:rStyle w:val="Hyperlink"/>
            <w:noProof/>
            <w:lang w:val="sr-Latn-RS"/>
          </w:rPr>
          <w:t>9.1.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I krug selekcije – evaluacija predloga projekta</w:t>
        </w:r>
        <w:r w:rsidR="001667A1">
          <w:rPr>
            <w:noProof/>
            <w:webHidden/>
          </w:rPr>
          <w:tab/>
        </w:r>
        <w:r w:rsidR="00F94411">
          <w:rPr>
            <w:noProof/>
            <w:webHidden/>
          </w:rPr>
          <w:t>10</w:t>
        </w:r>
      </w:hyperlink>
    </w:p>
    <w:p w14:paraId="40980D34" w14:textId="7F6E6E3F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7" w:history="1">
        <w:r w:rsidR="001667A1" w:rsidRPr="0064740B">
          <w:rPr>
            <w:rStyle w:val="Hyperlink"/>
            <w:noProof/>
            <w:lang w:val="sr-Latn-RS"/>
          </w:rPr>
          <w:t>9.2.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II krug selekcije – terenska poseta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_Toc149647887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11</w:t>
        </w:r>
        <w:r w:rsidR="001667A1">
          <w:rPr>
            <w:noProof/>
            <w:webHidden/>
          </w:rPr>
          <w:fldChar w:fldCharType="end"/>
        </w:r>
      </w:hyperlink>
    </w:p>
    <w:p w14:paraId="243F6513" w14:textId="6C07A49F" w:rsidR="001667A1" w:rsidRDefault="002B40E6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8" w:history="1">
        <w:r w:rsidR="001667A1" w:rsidRPr="0064740B">
          <w:rPr>
            <w:rStyle w:val="Hyperlink"/>
            <w:noProof/>
            <w:lang w:val="sr-Latn-RS"/>
          </w:rPr>
          <w:t>9.3.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Odluka o finansiranju i ugovaranju</w:t>
        </w:r>
        <w:r w:rsidR="001667A1">
          <w:rPr>
            <w:noProof/>
            <w:webHidden/>
          </w:rPr>
          <w:tab/>
        </w:r>
        <w:r w:rsidR="001667A1">
          <w:rPr>
            <w:noProof/>
            <w:webHidden/>
          </w:rPr>
          <w:fldChar w:fldCharType="begin"/>
        </w:r>
        <w:r w:rsidR="001667A1">
          <w:rPr>
            <w:noProof/>
            <w:webHidden/>
          </w:rPr>
          <w:instrText xml:space="preserve"> PAGEREF _Toc149647888 \h </w:instrText>
        </w:r>
        <w:r w:rsidR="001667A1">
          <w:rPr>
            <w:noProof/>
            <w:webHidden/>
          </w:rPr>
        </w:r>
        <w:r w:rsidR="001667A1">
          <w:rPr>
            <w:noProof/>
            <w:webHidden/>
          </w:rPr>
          <w:fldChar w:fldCharType="separate"/>
        </w:r>
        <w:r w:rsidR="00685512">
          <w:rPr>
            <w:noProof/>
            <w:webHidden/>
          </w:rPr>
          <w:t>11</w:t>
        </w:r>
        <w:r w:rsidR="001667A1">
          <w:rPr>
            <w:noProof/>
            <w:webHidden/>
          </w:rPr>
          <w:fldChar w:fldCharType="end"/>
        </w:r>
      </w:hyperlink>
    </w:p>
    <w:p w14:paraId="2F1553EF" w14:textId="5FAAA08C" w:rsidR="001667A1" w:rsidRDefault="002B40E6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lang w:eastAsia="en-US"/>
        </w:rPr>
      </w:pPr>
      <w:hyperlink w:anchor="_Toc149647889" w:history="1">
        <w:r w:rsidR="001667A1" w:rsidRPr="0064740B">
          <w:rPr>
            <w:rStyle w:val="Hyperlink"/>
            <w:noProof/>
            <w:lang w:val="sr-Latn-RS"/>
          </w:rPr>
          <w:t>10.</w:t>
        </w:r>
        <w:r w:rsidR="001667A1">
          <w:rPr>
            <w:rFonts w:asciiTheme="minorHAnsi" w:eastAsiaTheme="minorEastAsia" w:hAnsiTheme="minorHAnsi" w:cstheme="minorBidi"/>
            <w:noProof/>
            <w:color w:val="auto"/>
            <w:lang w:eastAsia="en-US"/>
          </w:rPr>
          <w:tab/>
        </w:r>
        <w:r w:rsidR="001667A1" w:rsidRPr="0064740B">
          <w:rPr>
            <w:rStyle w:val="Hyperlink"/>
            <w:noProof/>
            <w:lang w:val="sr-Latn-RS"/>
          </w:rPr>
          <w:t>Indikativni vremenski okvir javnog poziva</w:t>
        </w:r>
        <w:r w:rsidR="001667A1">
          <w:rPr>
            <w:noProof/>
            <w:webHidden/>
          </w:rPr>
          <w:tab/>
        </w:r>
        <w:r w:rsidR="00F94411">
          <w:rPr>
            <w:noProof/>
            <w:webHidden/>
          </w:rPr>
          <w:t>11</w:t>
        </w:r>
      </w:hyperlink>
    </w:p>
    <w:p w14:paraId="41C8F396" w14:textId="3A94611D" w:rsidR="00461B19" w:rsidRDefault="00461B19" w:rsidP="58BB9060">
      <w:pPr>
        <w:rPr>
          <w:lang w:val="sr-Latn-RS"/>
        </w:rPr>
      </w:pPr>
      <w:r w:rsidRPr="58BB9060">
        <w:rPr>
          <w:b/>
          <w:bCs/>
          <w:noProof/>
        </w:rPr>
        <w:fldChar w:fldCharType="end"/>
      </w:r>
    </w:p>
    <w:p w14:paraId="72A3D3EC" w14:textId="77777777" w:rsidR="00461B19" w:rsidRDefault="00461B19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559E3B3F" w14:textId="77777777" w:rsidR="00FE71B7" w:rsidRDefault="00FE71B7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0D0B940D" w14:textId="77777777" w:rsidR="00461B19" w:rsidRDefault="00461B19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0E27B00A" w14:textId="77777777" w:rsidR="00461B19" w:rsidRDefault="00461B19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60061E4C" w14:textId="77777777" w:rsidR="005F0D88" w:rsidRDefault="005F0D88" w:rsidP="58BB9060">
      <w:pPr>
        <w:suppressAutoHyphens w:val="0"/>
        <w:spacing w:after="200" w:line="276" w:lineRule="auto"/>
        <w:rPr>
          <w:b/>
          <w:bCs/>
          <w:lang w:val="sr-Latn-RS"/>
        </w:rPr>
      </w:pPr>
    </w:p>
    <w:p w14:paraId="4FDF0296" w14:textId="77777777" w:rsidR="00D85830" w:rsidRPr="00461B19" w:rsidRDefault="00D85830" w:rsidP="00A23099">
      <w:pPr>
        <w:pStyle w:val="Heading1"/>
        <w:rPr>
          <w:lang w:val="sr-Latn-RS"/>
        </w:rPr>
      </w:pPr>
      <w:bookmarkStart w:id="0" w:name="_Toc149647870"/>
      <w:r w:rsidRPr="58BB9060">
        <w:rPr>
          <w:lang w:val="sr-Latn-RS"/>
        </w:rPr>
        <w:t>Osnovne informacije</w:t>
      </w:r>
      <w:bookmarkEnd w:id="0"/>
    </w:p>
    <w:p w14:paraId="4973B50A" w14:textId="73459033" w:rsidR="00C94948" w:rsidRDefault="00C94948" w:rsidP="595FD25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sr-Latn-RS"/>
        </w:rPr>
      </w:pPr>
      <w:r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 xml:space="preserve">Zaštita životne sredine, očuvanje prirode </w:t>
      </w:r>
      <w:r w:rsidR="00B83340"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 xml:space="preserve">i </w:t>
      </w:r>
      <w:r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>biodiverzitet</w:t>
      </w:r>
      <w:r w:rsidR="444212E1"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>a</w:t>
      </w:r>
      <w:r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 xml:space="preserve"> su suštinski važn</w:t>
      </w:r>
      <w:r w:rsidR="337FF378"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>i</w:t>
      </w:r>
      <w:r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 xml:space="preserve"> u Srbiji, i za prirodu i za ljude. Dostupni podaci ukazuju na to da je upravo efikasan sistem zaštićenih područja jedan od najvažnijih zadataka i izazova kada su u pitanju očuvanje biodiverziteta i zaštita životne sredine. Samo 8,18% teritorije Srbije je zaštićeno, što je daleko ispod regionalnog proseka i nedovoljno za postizanje globalnih ciljeva do 2030. godine. Raznolikost i nedostaci upravljačkih modela, nedovoljni kapaciteti i nepovoljni mehanizmi finansiranja sistema zaštite prirode ističu se, između ostalog, kao ključna pitanja. Zaštićena područja se vide kao prepreka ekonomskom razvoju, njihovi prirodni resursi se neodrživo iskorišćavaju, dok lokalne zajednice</w:t>
      </w:r>
      <w:r w:rsidRPr="595FD259">
        <w:rPr>
          <w:rStyle w:val="normaltextrun"/>
          <w:rFonts w:ascii="Calibri" w:hAnsi="Calibri" w:cs="Calibri"/>
          <w:sz w:val="22"/>
          <w:szCs w:val="22"/>
          <w:lang w:val="sr-Latn-RS"/>
        </w:rPr>
        <w:t xml:space="preserve"> najčešće nisu upoznate i uključene u proces donošenja odluka i upravljanja zaštićenim područjima.</w:t>
      </w:r>
      <w:r w:rsidRPr="595FD259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sr-Latn-RS"/>
        </w:rPr>
        <w:t xml:space="preserve"> Sve to vodi ka neefikasnim merama očuvanja.</w:t>
      </w:r>
      <w:r w:rsidRPr="595FD259">
        <w:rPr>
          <w:rStyle w:val="eop"/>
          <w:rFonts w:ascii="Calibri" w:hAnsi="Calibri" w:cs="Calibri"/>
          <w:sz w:val="22"/>
          <w:szCs w:val="22"/>
          <w:lang w:val="sr-Latn-RS"/>
        </w:rPr>
        <w:t> </w:t>
      </w:r>
    </w:p>
    <w:p w14:paraId="76F521D0" w14:textId="77777777" w:rsidR="00C94948" w:rsidRDefault="00C94948" w:rsidP="595FD25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sr-Latn-RS"/>
        </w:rPr>
      </w:pPr>
      <w:r w:rsidRPr="595FD259">
        <w:rPr>
          <w:rStyle w:val="normaltextrun"/>
          <w:rFonts w:ascii="Calibri" w:hAnsi="Calibri" w:cs="Calibri"/>
          <w:sz w:val="22"/>
          <w:szCs w:val="22"/>
          <w:lang w:val="sr-Latn-RS"/>
        </w:rPr>
        <w:t>Zajedno za životnu sredinu je petogodišnji poduhvat sa idejom razvoja sveobuhvatnog programa podrške upravljanju prirodom u Srbiji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, podsticanja privatnog sektora u efikasnijoj raspodeli i korišćenju prirodnih resursa i zaštiti biodiverziteta, kao i osnaživanja građana, medija i civilnog društva u zalaganju za čistu životnu sredinu i odgovorne javne vlasti. </w:t>
      </w:r>
      <w:hyperlink r:id="rId9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Beogradska otvorena škola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i </w:t>
      </w:r>
      <w:hyperlink r:id="rId10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Američka agencija za međunarodni razvoj (USAID)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zajedno sprovode projekat "Zajedno za životnu sredinu" u saradnji sa </w:t>
      </w:r>
      <w:hyperlink r:id="rId11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Međunarodnom unijom za zaštitu prirode (IUCN)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, </w:t>
      </w:r>
      <w:hyperlink r:id="rId12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Mladim istraživačima Srbije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, međunarodnom organizacijom </w:t>
      </w:r>
      <w:hyperlink r:id="rId13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The Nature Conservancy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, udruženjem </w:t>
      </w:r>
      <w:hyperlink r:id="rId14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ENECA</w:t>
        </w:r>
      </w:hyperlink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i </w:t>
      </w:r>
      <w:hyperlink r:id="rId15">
        <w:r w:rsidRPr="595FD259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sr-Latn-RS"/>
          </w:rPr>
          <w:t>Američkom privrednom komorom u Srbiji (AmCham).</w:t>
        </w:r>
      </w:hyperlink>
      <w:r w:rsidRPr="595FD259">
        <w:rPr>
          <w:rStyle w:val="eop"/>
          <w:rFonts w:ascii="Calibri" w:hAnsi="Calibri" w:cs="Calibri"/>
          <w:color w:val="0000FF"/>
          <w:sz w:val="22"/>
          <w:szCs w:val="22"/>
          <w:lang w:val="sr-Latn-RS"/>
        </w:rPr>
        <w:t> </w:t>
      </w:r>
    </w:p>
    <w:p w14:paraId="49480CA5" w14:textId="2E01B047" w:rsidR="00C94948" w:rsidRDefault="00C94948" w:rsidP="595FD259">
      <w:pPr>
        <w:pStyle w:val="paragraph"/>
        <w:spacing w:before="240" w:beforeAutospacing="0" w:after="240" w:afterAutospacing="0"/>
        <w:ind w:firstLine="72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sr-Latn-RS"/>
        </w:rPr>
      </w:pP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Kroz projekat Zajedno za životnu sredinu </w:t>
      </w:r>
      <w:r w:rsidR="2242FB91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realizovaće se različiti programi malih grantova, od kojih je </w:t>
      </w:r>
      <w:r w:rsidR="00B83340"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 xml:space="preserve">Program </w:t>
      </w:r>
      <w:r w:rsidR="73133FAA"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 xml:space="preserve">podrške </w:t>
      </w:r>
      <w:r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>Radimo za prirodu!</w:t>
      </w:r>
      <w:r w:rsidR="00B83340"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 xml:space="preserve"> </w:t>
      </w:r>
      <w:r w:rsidR="00B83340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Namenjen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za poslovne poduhvate koji se realizuju u</w:t>
      </w:r>
      <w:r w:rsidR="4FFB2A3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lokalnim zajednicama u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zaštićenim područjima</w:t>
      </w:r>
      <w:r w:rsidR="00B83340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i</w:t>
      </w:r>
      <w:r w:rsidR="58821FE0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njihovoj okolini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.</w:t>
      </w:r>
      <w:r w:rsidRPr="595FD259">
        <w:rPr>
          <w:rStyle w:val="eop"/>
          <w:rFonts w:ascii="Calibri" w:hAnsi="Calibri" w:cs="Calibri"/>
          <w:color w:val="000000" w:themeColor="text1"/>
          <w:sz w:val="22"/>
          <w:szCs w:val="22"/>
          <w:lang w:val="sr-Latn-RS"/>
        </w:rPr>
        <w:t> </w:t>
      </w:r>
    </w:p>
    <w:p w14:paraId="6C19EFDA" w14:textId="34A42165" w:rsidR="00C94948" w:rsidRDefault="00C94948" w:rsidP="595FD259">
      <w:pPr>
        <w:pStyle w:val="paragraph"/>
        <w:spacing w:before="240" w:beforeAutospacing="0" w:after="0" w:afterAutospacing="0"/>
        <w:ind w:firstLine="72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  <w:lang w:val="sr-Latn-RS"/>
        </w:rPr>
      </w:pP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Program </w:t>
      </w:r>
      <w:r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>Radimo za prirodu!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će podržati autentične</w:t>
      </w:r>
      <w:r w:rsidR="3E011F82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,</w:t>
      </w:r>
      <w:r w:rsidR="10EC87A0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poslovne poduhvate</w:t>
      </w:r>
      <w:r w:rsidR="3CE87379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u </w:t>
      </w:r>
      <w:r w:rsidR="5591E0E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lokalnim zajednicama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, ohrabr</w:t>
      </w:r>
      <w:r w:rsidR="59753969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iće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inovativne pristupe i </w:t>
      </w:r>
      <w:r w:rsidR="661B257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usmer</w:t>
      </w:r>
      <w:r w:rsidR="4D7648CD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avati</w:t>
      </w:r>
      <w:r w:rsidR="661B257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njihov prelazak na poslovne modele koji nemaju negativan uticaj na životnu sredinu. </w:t>
      </w:r>
      <w:r w:rsidR="13DE6AB9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Program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će generisati nove </w:t>
      </w:r>
      <w:r w:rsidR="6EF87B8F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izvore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prihoda za zajednice koje okružuju zaštićena područja i obezbediti im konkurentsku prednost u održivom razvoju. </w:t>
      </w:r>
      <w:r w:rsidR="209666DF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Lokalne poslovne inicijative će kroz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Program podrške </w:t>
      </w:r>
      <w:r w:rsidR="3146912A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moći da dobiju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</w:t>
      </w:r>
      <w:r w:rsidR="687DAEAD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potrebnu ekspertizu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, znanje i opremu. Projekat Z</w:t>
      </w:r>
      <w:r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>ajedno za životnu sredinu</w:t>
      </w:r>
      <w:r w:rsidR="0450091D"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 xml:space="preserve"> će</w:t>
      </w:r>
      <w:r w:rsidR="00B83340" w:rsidRPr="595FD25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  <w:lang w:val="sr-Latn-RS"/>
        </w:rPr>
        <w:t xml:space="preserve">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u periodu do 31. avgusta 2027. </w:t>
      </w:r>
      <w:r w:rsidR="14E824F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g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odine</w:t>
      </w:r>
      <w:r w:rsidR="00B83340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podrža</w:t>
      </w:r>
      <w:r w:rsidR="556AF7E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ti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najmanje 40 poslovnih poduhvata, kao što su poljoprivredna gazdinstva, seoska turistička domaćinstva, razna mala i srednja preduzeća (MSP), pomažući im da smanje uticaj na životnu sredinu, ali i </w:t>
      </w:r>
      <w:r w:rsidR="2E0C296B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da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iskoristit</w:t>
      </w:r>
      <w:r w:rsidR="42F4EE4E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e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inovativne poslovne prakse i stvor</w:t>
      </w:r>
      <w:r w:rsidR="5A70B9DD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e 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novu vrednost</w:t>
      </w:r>
      <w:r w:rsidR="70788AC8"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 xml:space="preserve"> u svom poslovanju</w:t>
      </w:r>
      <w:r w:rsidRPr="595FD259">
        <w:rPr>
          <w:rStyle w:val="normaltextrun"/>
          <w:rFonts w:ascii="Calibri" w:hAnsi="Calibri" w:cs="Calibri"/>
          <w:color w:val="000000" w:themeColor="text1"/>
          <w:sz w:val="22"/>
          <w:szCs w:val="22"/>
          <w:lang w:val="sr-Latn-RS"/>
        </w:rPr>
        <w:t>.</w:t>
      </w:r>
      <w:r w:rsidRPr="595FD259">
        <w:rPr>
          <w:rStyle w:val="eop"/>
          <w:rFonts w:ascii="Calibri" w:hAnsi="Calibri" w:cs="Calibri"/>
          <w:color w:val="000000" w:themeColor="text1"/>
          <w:sz w:val="22"/>
          <w:szCs w:val="22"/>
          <w:lang w:val="sr-Latn-RS"/>
        </w:rPr>
        <w:t> </w:t>
      </w:r>
    </w:p>
    <w:p w14:paraId="3CAE7E36" w14:textId="77777777" w:rsidR="00D85830" w:rsidRPr="00D85830" w:rsidRDefault="00D85830" w:rsidP="00A23099">
      <w:pPr>
        <w:pStyle w:val="Heading1"/>
        <w:rPr>
          <w:lang w:val="sr-Latn-RS"/>
        </w:rPr>
      </w:pPr>
      <w:bookmarkStart w:id="1" w:name="_Toc149647871"/>
      <w:r w:rsidRPr="58BB9060">
        <w:rPr>
          <w:lang w:val="sr-Latn-RS"/>
        </w:rPr>
        <w:t>Ciljevi javnog poziva</w:t>
      </w:r>
      <w:bookmarkEnd w:id="1"/>
    </w:p>
    <w:p w14:paraId="4F04C021" w14:textId="7E50093F" w:rsidR="00A3409F" w:rsidRDefault="00D85830" w:rsidP="543DA2F0">
      <w:pPr>
        <w:ind w:firstLine="720"/>
        <w:jc w:val="both"/>
        <w:rPr>
          <w:lang w:val="sr-Latn-RS"/>
        </w:rPr>
      </w:pPr>
      <w:r w:rsidRPr="543DA2F0">
        <w:rPr>
          <w:rFonts w:eastAsia="Times New Roman"/>
          <w:lang w:val="sr-Latn-RS"/>
        </w:rPr>
        <w:t xml:space="preserve">U okviru </w:t>
      </w:r>
      <w:r w:rsidR="7A3659A0" w:rsidRPr="543DA2F0">
        <w:rPr>
          <w:rFonts w:eastAsia="Times New Roman"/>
          <w:color w:val="auto"/>
          <w:lang w:val="sr-Latn-RS"/>
        </w:rPr>
        <w:t>programa podrške</w:t>
      </w:r>
      <w:r w:rsidRPr="543DA2F0">
        <w:rPr>
          <w:rFonts w:eastAsia="Times New Roman"/>
          <w:color w:val="auto"/>
          <w:lang w:val="sr-Latn-RS"/>
        </w:rPr>
        <w:t xml:space="preserve"> </w:t>
      </w:r>
      <w:r w:rsidR="00E65085" w:rsidRPr="543DA2F0">
        <w:rPr>
          <w:rFonts w:eastAsia="Times New Roman"/>
          <w:color w:val="auto"/>
          <w:lang w:val="sr-Latn-RS"/>
        </w:rPr>
        <w:t>„</w:t>
      </w:r>
      <w:r w:rsidR="007D3CBF" w:rsidRPr="543DA2F0">
        <w:rPr>
          <w:color w:val="auto"/>
          <w:lang w:val="sr-Latn-RS"/>
        </w:rPr>
        <w:t>Radimo za prirodu!</w:t>
      </w:r>
      <w:r w:rsidR="00E65085" w:rsidRPr="543DA2F0">
        <w:rPr>
          <w:color w:val="auto"/>
          <w:lang w:val="sr-Latn-RS"/>
        </w:rPr>
        <w:t>“</w:t>
      </w:r>
      <w:r w:rsidRPr="543DA2F0">
        <w:rPr>
          <w:rFonts w:eastAsia="Times New Roman"/>
          <w:color w:val="auto"/>
          <w:lang w:val="sr-Latn-RS"/>
        </w:rPr>
        <w:t xml:space="preserve"> </w:t>
      </w:r>
      <w:r w:rsidRPr="543DA2F0">
        <w:rPr>
          <w:rFonts w:eastAsia="Times New Roman"/>
          <w:lang w:val="sr-Latn-RS"/>
        </w:rPr>
        <w:t xml:space="preserve">sprovodi se javni poziv za dodelu </w:t>
      </w:r>
      <w:r w:rsidR="00A3409F" w:rsidRPr="543DA2F0">
        <w:rPr>
          <w:rFonts w:eastAsia="Times New Roman"/>
          <w:lang w:val="sr-Latn-RS"/>
        </w:rPr>
        <w:t>donacija</w:t>
      </w:r>
      <w:r w:rsidRPr="543DA2F0">
        <w:rPr>
          <w:rFonts w:eastAsia="Times New Roman"/>
          <w:lang w:val="sr-Latn-RS"/>
        </w:rPr>
        <w:t xml:space="preserve"> </w:t>
      </w:r>
      <w:r w:rsidRPr="543DA2F0">
        <w:rPr>
          <w:lang w:val="sr-Latn-RS"/>
        </w:rPr>
        <w:t>sa ciljem da se pokrenu ili unaprede biznisi koji će imati/imaju pozitivan uticaj na životnu sredinu i lokalnu zajednicu u zaštićenim područjima</w:t>
      </w:r>
      <w:r w:rsidR="00A3409F" w:rsidRPr="543DA2F0">
        <w:rPr>
          <w:lang w:val="sr-Latn-RS"/>
        </w:rPr>
        <w:t xml:space="preserve">. </w:t>
      </w:r>
    </w:p>
    <w:p w14:paraId="56046D50" w14:textId="58A33D9C" w:rsidR="00A3409F" w:rsidRDefault="55A0DD57" w:rsidP="00B83340">
      <w:pPr>
        <w:jc w:val="both"/>
        <w:rPr>
          <w:lang w:val="sr-Latn-RS"/>
        </w:rPr>
      </w:pPr>
      <w:r w:rsidRPr="755D79DA">
        <w:rPr>
          <w:lang w:val="sr-Latn-RS"/>
        </w:rPr>
        <w:t xml:space="preserve">U ovoj godini kroz program će biti podržani poslovni poduhvati u lokalnim zajednicama koji se nalaze na teritorijiama ili u blizini sledećih zaštićenih područja: </w:t>
      </w:r>
    </w:p>
    <w:p w14:paraId="091F72ED" w14:textId="77777777" w:rsidR="00A3409F" w:rsidRPr="00D85830" w:rsidRDefault="00A3409F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Nacionalni park Đerdap,</w:t>
      </w:r>
    </w:p>
    <w:p w14:paraId="7DC7BF5F" w14:textId="38CC4A7D" w:rsidR="00765FA5" w:rsidRPr="00FE71B7" w:rsidRDefault="00A3409F" w:rsidP="0046084C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00FE71B7">
        <w:rPr>
          <w:rFonts w:eastAsia="Times New Roman"/>
          <w:lang w:val="sr-Latn-RS"/>
        </w:rPr>
        <w:t xml:space="preserve">Park prirode Golija, </w:t>
      </w:r>
    </w:p>
    <w:p w14:paraId="14CD7D81" w14:textId="6E3B6485" w:rsidR="00A3409F" w:rsidRPr="00D85830" w:rsidRDefault="00A3409F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Specijalni rezervat prirode Gornje Podunavlje</w:t>
      </w:r>
      <w:r>
        <w:rPr>
          <w:rFonts w:eastAsia="Times New Roman"/>
          <w:lang w:val="sr-Latn-RS"/>
        </w:rPr>
        <w:t>,</w:t>
      </w:r>
    </w:p>
    <w:p w14:paraId="5822C245" w14:textId="51909E80" w:rsidR="00D85830" w:rsidRPr="005D1B11" w:rsidRDefault="00A3409F" w:rsidP="00BD2CF1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005D1B11">
        <w:rPr>
          <w:rFonts w:eastAsia="Times New Roman"/>
          <w:lang w:val="sr-Latn-RS"/>
        </w:rPr>
        <w:t>Park prirode Stara Planina, i</w:t>
      </w:r>
      <w:r w:rsidR="005D1B11">
        <w:rPr>
          <w:rFonts w:eastAsia="Times New Roman"/>
          <w:lang w:val="sr-Latn-RS"/>
        </w:rPr>
        <w:t xml:space="preserve"> </w:t>
      </w:r>
      <w:r w:rsidRPr="005D1B11">
        <w:rPr>
          <w:rFonts w:eastAsia="Times New Roman"/>
          <w:lang w:val="sr-Latn-RS"/>
        </w:rPr>
        <w:t xml:space="preserve">Park prirode Radan. </w:t>
      </w:r>
    </w:p>
    <w:p w14:paraId="021207BC" w14:textId="3DC3CFCE" w:rsidR="00AD03E7" w:rsidRDefault="00A3409F" w:rsidP="00B83340">
      <w:pPr>
        <w:jc w:val="both"/>
        <w:rPr>
          <w:color w:val="auto"/>
          <w:lang w:val="sr-Latn-RS"/>
        </w:rPr>
      </w:pPr>
      <w:r w:rsidRPr="0268DF97">
        <w:rPr>
          <w:lang w:val="sr-Latn-RS"/>
        </w:rPr>
        <w:lastRenderedPageBreak/>
        <w:t>Poslovni poduhvati koji će biti podržani u okviru kompone</w:t>
      </w:r>
      <w:r w:rsidR="266874BE" w:rsidRPr="0268DF97">
        <w:rPr>
          <w:lang w:val="sr-Latn-RS"/>
        </w:rPr>
        <w:t>n</w:t>
      </w:r>
      <w:r w:rsidRPr="0268DF97">
        <w:rPr>
          <w:lang w:val="sr-Latn-RS"/>
        </w:rPr>
        <w:t>te</w:t>
      </w:r>
      <w:r w:rsidRPr="0268DF97">
        <w:rPr>
          <w:color w:val="auto"/>
          <w:lang w:val="sr-Latn-RS"/>
        </w:rPr>
        <w:t xml:space="preserve"> „Radimo za prirodu!“ treba da doprinesu</w:t>
      </w:r>
      <w:r w:rsidR="00AD03E7" w:rsidRPr="0268DF97">
        <w:rPr>
          <w:color w:val="auto"/>
          <w:lang w:val="sr-Latn-RS"/>
        </w:rPr>
        <w:t>:</w:t>
      </w:r>
    </w:p>
    <w:p w14:paraId="4B5CFDA6" w14:textId="5607BE07" w:rsidR="00D85830" w:rsidRPr="00AD03E7" w:rsidRDefault="00D85830" w:rsidP="00685512">
      <w:pPr>
        <w:pStyle w:val="ListParagraph"/>
        <w:numPr>
          <w:ilvl w:val="0"/>
          <w:numId w:val="12"/>
        </w:numPr>
        <w:spacing w:after="0"/>
        <w:jc w:val="both"/>
        <w:rPr>
          <w:rFonts w:eastAsia="Times New Roman"/>
          <w:lang w:val="sr-Latn-RS"/>
        </w:rPr>
      </w:pPr>
      <w:r w:rsidRPr="00AD03E7">
        <w:rPr>
          <w:rFonts w:eastAsia="Times New Roman"/>
          <w:lang w:val="sr-Latn-RS"/>
        </w:rPr>
        <w:t>Smanj</w:t>
      </w:r>
      <w:r w:rsidR="00A3409F" w:rsidRPr="00AD03E7">
        <w:rPr>
          <w:rFonts w:eastAsia="Times New Roman"/>
          <w:lang w:val="sr-Latn-RS"/>
        </w:rPr>
        <w:t>enju</w:t>
      </w:r>
      <w:r w:rsidRPr="00AD03E7">
        <w:rPr>
          <w:rFonts w:eastAsia="Times New Roman"/>
          <w:lang w:val="sr-Latn-RS"/>
        </w:rPr>
        <w:t xml:space="preserve"> negativn</w:t>
      </w:r>
      <w:r w:rsidR="00A3409F" w:rsidRPr="00AD03E7">
        <w:rPr>
          <w:rFonts w:eastAsia="Times New Roman"/>
          <w:lang w:val="sr-Latn-RS"/>
        </w:rPr>
        <w:t>og</w:t>
      </w:r>
      <w:r w:rsidRPr="00AD03E7">
        <w:rPr>
          <w:rFonts w:eastAsia="Times New Roman"/>
          <w:lang w:val="sr-Latn-RS"/>
        </w:rPr>
        <w:t xml:space="preserve"> uticaj</w:t>
      </w:r>
      <w:r w:rsidR="00A3409F" w:rsidRPr="00AD03E7">
        <w:rPr>
          <w:rFonts w:eastAsia="Times New Roman"/>
          <w:lang w:val="sr-Latn-RS"/>
        </w:rPr>
        <w:t>a</w:t>
      </w:r>
      <w:r w:rsidRPr="00AD03E7">
        <w:rPr>
          <w:rFonts w:eastAsia="Times New Roman"/>
          <w:lang w:val="sr-Latn-RS"/>
        </w:rPr>
        <w:t xml:space="preserve"> na životnu sredinu i lokalnu zajednicu,</w:t>
      </w:r>
    </w:p>
    <w:p w14:paraId="45DE920E" w14:textId="178A0D00" w:rsidR="00D85830" w:rsidRPr="00D85830" w:rsidRDefault="00D85830" w:rsidP="00685512">
      <w:pPr>
        <w:pStyle w:val="ListParagraph"/>
        <w:numPr>
          <w:ilvl w:val="0"/>
          <w:numId w:val="12"/>
        </w:numPr>
        <w:suppressAutoHyphens w:val="0"/>
        <w:spacing w:after="0"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Omoguć</w:t>
      </w:r>
      <w:r w:rsidR="00A3409F">
        <w:rPr>
          <w:rFonts w:eastAsia="Times New Roman"/>
          <w:lang w:val="sr-Latn-RS"/>
        </w:rPr>
        <w:t>e</w:t>
      </w:r>
      <w:r w:rsidRPr="58BB9060">
        <w:rPr>
          <w:rFonts w:eastAsia="Times New Roman"/>
          <w:lang w:val="sr-Latn-RS"/>
        </w:rPr>
        <w:t xml:space="preserve"> rast i razvoj biznisa u zaštićenim područjima u Srbiji kroz uspešnu primenu održivih modela poslovanja u poljoprivredno – prehrambenom</w:t>
      </w:r>
      <w:r w:rsidR="00EB3D76">
        <w:rPr>
          <w:rFonts w:eastAsia="Times New Roman"/>
          <w:lang w:val="sr-Latn-RS"/>
        </w:rPr>
        <w:t xml:space="preserve"> sektoru</w:t>
      </w:r>
      <w:r w:rsidRPr="58BB9060">
        <w:rPr>
          <w:rFonts w:eastAsia="Times New Roman"/>
          <w:lang w:val="sr-Latn-RS"/>
        </w:rPr>
        <w:t xml:space="preserve"> i sektoru turizma i</w:t>
      </w:r>
    </w:p>
    <w:p w14:paraId="61E3DC0A" w14:textId="0821451A" w:rsidR="00D85830" w:rsidRPr="00D85830" w:rsidRDefault="00D85830" w:rsidP="00685512">
      <w:pPr>
        <w:pStyle w:val="ListParagraph"/>
        <w:numPr>
          <w:ilvl w:val="0"/>
          <w:numId w:val="12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Unapred</w:t>
      </w:r>
      <w:r w:rsidR="00A3409F">
        <w:rPr>
          <w:rFonts w:eastAsia="Times New Roman"/>
          <w:lang w:val="sr-Latn-RS"/>
        </w:rPr>
        <w:t>e</w:t>
      </w:r>
      <w:r w:rsidRPr="58BB9060">
        <w:rPr>
          <w:rFonts w:eastAsia="Times New Roman"/>
          <w:lang w:val="sr-Latn-RS"/>
        </w:rPr>
        <w:t xml:space="preserve"> svest o značaju primene održivih modela poslovanja u zaštićenim područjima. </w:t>
      </w:r>
    </w:p>
    <w:p w14:paraId="3D7F7DC0" w14:textId="77777777" w:rsidR="00D85830" w:rsidRPr="00D85830" w:rsidRDefault="00D85830" w:rsidP="00A23099">
      <w:pPr>
        <w:pStyle w:val="Heading1"/>
        <w:rPr>
          <w:lang w:val="sr-Latn-RS"/>
        </w:rPr>
      </w:pPr>
      <w:bookmarkStart w:id="2" w:name="_Toc149647872"/>
      <w:r w:rsidRPr="58BB9060">
        <w:rPr>
          <w:lang w:val="sr-Latn-RS"/>
        </w:rPr>
        <w:t>Predmet javnog poziva</w:t>
      </w:r>
      <w:bookmarkEnd w:id="2"/>
    </w:p>
    <w:p w14:paraId="1BAA2940" w14:textId="477DE2C0" w:rsidR="00B63539" w:rsidRDefault="00B63539" w:rsidP="543DA2F0">
      <w:pPr>
        <w:ind w:firstLine="720"/>
        <w:jc w:val="both"/>
        <w:rPr>
          <w:rFonts w:eastAsiaTheme="minorEastAsia"/>
          <w:color w:val="auto"/>
          <w:lang w:eastAsia="en-US"/>
        </w:rPr>
      </w:pPr>
      <w:r>
        <w:t>Poziv za dostavljanje predloga projekata odnosi se na postojeća ili buduća mikro i mala preduzeća, poljoprivredna gazdinstva, seoska turistička domaćinstva koja žele de transformi</w:t>
      </w:r>
      <w:r w:rsidR="00135401">
        <w:t>š</w:t>
      </w:r>
      <w:r>
        <w:t xml:space="preserve">u ili pokrenu svoje poslovanje koristeći biznis model održivog poslovanja u poljoprivredno-prehrambenom sektoru i sektoru turizma. </w:t>
      </w:r>
    </w:p>
    <w:p w14:paraId="73532A2D" w14:textId="27CB3AAD" w:rsidR="00B63539" w:rsidRDefault="00B63539" w:rsidP="0268DF97">
      <w:pPr>
        <w:ind w:firstLine="720"/>
        <w:jc w:val="both"/>
        <w:rPr>
          <w:rFonts w:eastAsiaTheme="minorEastAsia"/>
          <w:color w:val="auto"/>
          <w:lang w:eastAsia="en-US"/>
        </w:rPr>
      </w:pPr>
      <w:r>
        <w:t>Biznis modeli održivog poslovanja</w:t>
      </w:r>
      <w:r w:rsidR="00135401">
        <w:t>, prepoznat</w:t>
      </w:r>
      <w:r w:rsidR="7465F6C2">
        <w:t>i</w:t>
      </w:r>
      <w:r w:rsidR="00135401">
        <w:t xml:space="preserve"> ovim pozivom,</w:t>
      </w:r>
      <w:r>
        <w:t xml:space="preserve"> zasnivaju se na tri principa: </w:t>
      </w:r>
    </w:p>
    <w:p w14:paraId="718CBF95" w14:textId="704FF03C" w:rsidR="00B63539" w:rsidRPr="0062181A" w:rsidRDefault="00B63539" w:rsidP="00685512">
      <w:pPr>
        <w:pStyle w:val="ListParagraph"/>
        <w:numPr>
          <w:ilvl w:val="0"/>
          <w:numId w:val="10"/>
        </w:numPr>
        <w:jc w:val="both"/>
        <w:rPr>
          <w:rFonts w:eastAsiaTheme="minorEastAsia"/>
          <w:b/>
          <w:color w:val="000000" w:themeColor="text1"/>
          <w:lang w:eastAsia="en-US"/>
        </w:rPr>
      </w:pPr>
      <w:r w:rsidRPr="0062181A">
        <w:rPr>
          <w:b/>
        </w:rPr>
        <w:t xml:space="preserve">Smanjivanje </w:t>
      </w:r>
      <w:r w:rsidR="22D8D96A" w:rsidRPr="0062181A">
        <w:rPr>
          <w:b/>
        </w:rPr>
        <w:t xml:space="preserve">potrošnje  resursa </w:t>
      </w:r>
      <w:r w:rsidRPr="0062181A">
        <w:rPr>
          <w:b/>
        </w:rPr>
        <w:t xml:space="preserve">(reduce), </w:t>
      </w:r>
    </w:p>
    <w:p w14:paraId="2B240189" w14:textId="58D9B428" w:rsidR="00B63539" w:rsidRPr="0062181A" w:rsidRDefault="0062181A" w:rsidP="00685512">
      <w:pPr>
        <w:pStyle w:val="ListParagraph"/>
        <w:numPr>
          <w:ilvl w:val="0"/>
          <w:numId w:val="10"/>
        </w:numPr>
        <w:jc w:val="both"/>
        <w:rPr>
          <w:rFonts w:eastAsiaTheme="minorEastAsia"/>
          <w:b/>
          <w:color w:val="000000" w:themeColor="text1"/>
          <w:lang w:eastAsia="en-US"/>
        </w:rPr>
      </w:pPr>
      <w:r w:rsidRPr="0062181A">
        <w:rPr>
          <w:b/>
        </w:rPr>
        <w:t>P</w:t>
      </w:r>
      <w:r w:rsidR="00B63539" w:rsidRPr="0062181A">
        <w:rPr>
          <w:b/>
        </w:rPr>
        <w:t xml:space="preserve">onovna upotreba </w:t>
      </w:r>
      <w:r w:rsidR="364E711E" w:rsidRPr="0062181A">
        <w:rPr>
          <w:b/>
        </w:rPr>
        <w:t xml:space="preserve">resursa </w:t>
      </w:r>
      <w:r w:rsidR="00B63539" w:rsidRPr="0062181A">
        <w:rPr>
          <w:b/>
        </w:rPr>
        <w:t xml:space="preserve">(reuse) i </w:t>
      </w:r>
    </w:p>
    <w:p w14:paraId="7F9BB515" w14:textId="07290AED" w:rsidR="00B63539" w:rsidRPr="0062181A" w:rsidRDefault="0062181A" w:rsidP="00685512">
      <w:pPr>
        <w:pStyle w:val="ListParagraph"/>
        <w:numPr>
          <w:ilvl w:val="0"/>
          <w:numId w:val="10"/>
        </w:numPr>
        <w:jc w:val="both"/>
        <w:rPr>
          <w:rFonts w:eastAsiaTheme="minorEastAsia"/>
          <w:b/>
          <w:color w:val="000000" w:themeColor="text1"/>
          <w:lang w:eastAsia="en-US"/>
        </w:rPr>
      </w:pPr>
      <w:r w:rsidRPr="0062181A">
        <w:rPr>
          <w:b/>
        </w:rPr>
        <w:t>R</w:t>
      </w:r>
      <w:r w:rsidR="00B63539" w:rsidRPr="0062181A">
        <w:rPr>
          <w:b/>
        </w:rPr>
        <w:t>ecikliranje materijla (recycle).</w:t>
      </w:r>
      <w:r w:rsidR="00135401" w:rsidRPr="0062181A">
        <w:rPr>
          <w:b/>
        </w:rPr>
        <w:t xml:space="preserve"> </w:t>
      </w:r>
    </w:p>
    <w:p w14:paraId="365129B5" w14:textId="2605C0EF" w:rsidR="00B63539" w:rsidRPr="00B83340" w:rsidRDefault="00135401" w:rsidP="00B83340">
      <w:pPr>
        <w:jc w:val="both"/>
        <w:rPr>
          <w:rFonts w:eastAsiaTheme="minorEastAsia"/>
          <w:b/>
          <w:bCs/>
          <w:color w:val="000000" w:themeColor="text1"/>
          <w:lang w:eastAsia="en-US"/>
        </w:rPr>
      </w:pPr>
      <w:r w:rsidRPr="00B83340">
        <w:rPr>
          <w:b/>
          <w:bCs/>
        </w:rPr>
        <w:t>Očekuje se da predlozi projekata u projektne aktivnosti obavezno uključe jedan ili više pomenutih principa.</w:t>
      </w:r>
    </w:p>
    <w:p w14:paraId="06C714BA" w14:textId="5A39E1EA" w:rsidR="00A3409F" w:rsidRPr="00B63539" w:rsidRDefault="6526EF04" w:rsidP="00B83340">
      <w:pPr>
        <w:ind w:firstLine="720"/>
        <w:jc w:val="both"/>
        <w:rPr>
          <w:rFonts w:eastAsiaTheme="minorEastAsia"/>
          <w:color w:val="auto"/>
          <w:lang w:eastAsia="en-US"/>
        </w:rPr>
      </w:pPr>
      <w:r w:rsidRPr="00B83340">
        <w:rPr>
          <w:b/>
          <w:bCs/>
        </w:rPr>
        <w:t>Smanjivanje potrošnje  resursa (reduce)</w:t>
      </w:r>
      <w:r>
        <w:t xml:space="preserve">: </w:t>
      </w:r>
      <w:r w:rsidR="00B63539">
        <w:t xml:space="preserve">Princip koji se odnosi na smanjenje ogleda se u smanjenju emisije CO2, smanjenje količine otpada, smanjenje upotrebe resursa i sl. </w:t>
      </w:r>
    </w:p>
    <w:p w14:paraId="641D88FF" w14:textId="4A87242F" w:rsidR="00A3409F" w:rsidRPr="00B63539" w:rsidRDefault="00B63539" w:rsidP="00AEBBF3">
      <w:pPr>
        <w:ind w:firstLine="720"/>
        <w:jc w:val="both"/>
        <w:rPr>
          <w:rFonts w:eastAsiaTheme="minorEastAsia"/>
          <w:color w:val="auto"/>
          <w:lang w:eastAsia="en-US"/>
        </w:rPr>
      </w:pPr>
      <w:r w:rsidRPr="00B83340">
        <w:rPr>
          <w:b/>
          <w:bCs/>
        </w:rPr>
        <w:t xml:space="preserve">Ponovna upotreba </w:t>
      </w:r>
      <w:r>
        <w:t>se odnosi na praksu korišćenja postojećih resursa, materijala i opreme</w:t>
      </w:r>
      <w:r w:rsidR="00A32D54">
        <w:t>, kao</w:t>
      </w:r>
      <w:r>
        <w:t xml:space="preserve"> </w:t>
      </w:r>
      <w:r w:rsidR="00055D6F">
        <w:t>i</w:t>
      </w:r>
      <w:r>
        <w:t xml:space="preserve"> ponovnu upotrebu resursa, materijala ili proizvoda u cilju smanjenja otpada. </w:t>
      </w:r>
    </w:p>
    <w:p w14:paraId="192C87ED" w14:textId="39C09F2F" w:rsidR="00A3409F" w:rsidRPr="00B63539" w:rsidRDefault="00B63539" w:rsidP="00AEBBF3">
      <w:pPr>
        <w:ind w:firstLine="720"/>
        <w:jc w:val="both"/>
        <w:rPr>
          <w:rFonts w:eastAsiaTheme="minorEastAsia"/>
          <w:color w:val="auto"/>
          <w:lang w:eastAsia="en-US"/>
        </w:rPr>
      </w:pPr>
      <w:r w:rsidRPr="00B83340">
        <w:rPr>
          <w:b/>
          <w:bCs/>
        </w:rPr>
        <w:t>Recikliranje</w:t>
      </w:r>
      <w:r>
        <w:t xml:space="preserve"> se odnosi na proces sakupljanja, transformaciju otpada ili starih materijala u nove proizvode ili sirovine čime se njihov životni vek produžava.</w:t>
      </w:r>
    </w:p>
    <w:p w14:paraId="7BF6A1E4" w14:textId="7F0D5DFC" w:rsidR="00D85830" w:rsidRPr="00D85830" w:rsidRDefault="00B63539" w:rsidP="00B63539">
      <w:pPr>
        <w:ind w:firstLine="720"/>
        <w:jc w:val="both"/>
        <w:rPr>
          <w:rFonts w:eastAsia="Times New Roman"/>
          <w:lang w:val="sr-Latn-RS"/>
        </w:rPr>
      </w:pPr>
      <w:r w:rsidRPr="0268DF97">
        <w:rPr>
          <w:rFonts w:eastAsia="Times New Roman"/>
          <w:lang w:val="sr-Latn-RS"/>
        </w:rPr>
        <w:t xml:space="preserve">Projektna podrška ogleda se </w:t>
      </w:r>
      <w:r w:rsidR="05A091BE" w:rsidRPr="0268DF97">
        <w:rPr>
          <w:rFonts w:eastAsia="Times New Roman"/>
          <w:lang w:val="sr-Latn-RS"/>
        </w:rPr>
        <w:t xml:space="preserve">u </w:t>
      </w:r>
      <w:r w:rsidRPr="0268DF97">
        <w:rPr>
          <w:rFonts w:eastAsia="Times New Roman"/>
          <w:lang w:val="sr-Latn-RS"/>
        </w:rPr>
        <w:t>pružanju finansijske i nefinasijske podrške kako bi se izvršilo uspost</w:t>
      </w:r>
      <w:r w:rsidR="00A8677F" w:rsidRPr="0268DF97">
        <w:rPr>
          <w:rFonts w:eastAsia="Times New Roman"/>
          <w:lang w:val="sr-Latn-RS"/>
        </w:rPr>
        <w:t>a</w:t>
      </w:r>
      <w:r w:rsidRPr="0268DF97">
        <w:rPr>
          <w:rFonts w:eastAsia="Times New Roman"/>
          <w:lang w:val="sr-Latn-RS"/>
        </w:rPr>
        <w:t>vljanje ili transformacija</w:t>
      </w:r>
      <w:r w:rsidR="069787A6" w:rsidRPr="0268DF97">
        <w:rPr>
          <w:rFonts w:eastAsia="Times New Roman"/>
          <w:lang w:val="sr-Latn-RS"/>
        </w:rPr>
        <w:t xml:space="preserve"> </w:t>
      </w:r>
      <w:r w:rsidRPr="0268DF97">
        <w:rPr>
          <w:rFonts w:eastAsia="Times New Roman"/>
          <w:lang w:val="sr-Latn-RS"/>
        </w:rPr>
        <w:t xml:space="preserve">održivog poslovanja u zaštićenom području. </w:t>
      </w:r>
      <w:r w:rsidR="00055D6F" w:rsidRPr="0268DF97">
        <w:rPr>
          <w:rFonts w:eastAsia="Times New Roman"/>
          <w:lang w:val="sr-Latn-RS"/>
        </w:rPr>
        <w:t>Prihvatljive aktivnosti k</w:t>
      </w:r>
      <w:r w:rsidR="00D85830" w:rsidRPr="0268DF97">
        <w:rPr>
          <w:rFonts w:eastAsia="Times New Roman"/>
          <w:lang w:val="sr-Latn-RS"/>
        </w:rPr>
        <w:t xml:space="preserve">oje se mogu finansirati iz </w:t>
      </w:r>
      <w:r w:rsidR="00055D6F" w:rsidRPr="0268DF97">
        <w:rPr>
          <w:rFonts w:eastAsia="Times New Roman"/>
          <w:lang w:val="sr-Latn-RS"/>
        </w:rPr>
        <w:t xml:space="preserve">ovog </w:t>
      </w:r>
      <w:r w:rsidR="00D85830" w:rsidRPr="0268DF97">
        <w:rPr>
          <w:rFonts w:eastAsia="Times New Roman"/>
          <w:lang w:val="sr-Latn-RS"/>
        </w:rPr>
        <w:t>programa su:</w:t>
      </w:r>
    </w:p>
    <w:p w14:paraId="3DEEC669" w14:textId="32A24B71" w:rsidR="00D85830" w:rsidRPr="00BD4729" w:rsidRDefault="00D85830" w:rsidP="00685512">
      <w:pPr>
        <w:pStyle w:val="ListParagraph"/>
        <w:numPr>
          <w:ilvl w:val="0"/>
          <w:numId w:val="13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b/>
          <w:bCs/>
          <w:lang w:val="sr-Latn-RS"/>
        </w:rPr>
        <w:t>Nabavka opreme</w:t>
      </w:r>
      <w:r w:rsidRPr="58BB9060">
        <w:rPr>
          <w:lang w:val="sr-Latn-RS"/>
        </w:rPr>
        <w:t xml:space="preserve"> u cilju </w:t>
      </w:r>
      <w:r w:rsidR="00055D6F">
        <w:rPr>
          <w:lang w:val="sr-Latn-RS"/>
        </w:rPr>
        <w:t xml:space="preserve">pokretanja ili </w:t>
      </w:r>
      <w:r w:rsidRPr="58BB9060">
        <w:rPr>
          <w:lang w:val="sr-Latn-RS"/>
        </w:rPr>
        <w:t xml:space="preserve">unapređenja, odnosno razvoja novih proizvoda i usluga, povećanja produktivnosti, podrške razvoju proizvoda i usluga sa većom dodatom vrednošću i olakšavanje proširenja tržišta </w:t>
      </w:r>
      <w:r w:rsidRPr="00055D6F">
        <w:rPr>
          <w:u w:val="single"/>
          <w:lang w:val="sr-Latn-RS"/>
        </w:rPr>
        <w:t>uz poštovanje principa održivog poslovanja</w:t>
      </w:r>
      <w:r w:rsidR="00055D6F" w:rsidRPr="00055D6F">
        <w:rPr>
          <w:rStyle w:val="FootnoteReference"/>
          <w:u w:val="single"/>
          <w:lang w:val="sr-Latn-RS"/>
        </w:rPr>
        <w:footnoteReference w:id="1"/>
      </w:r>
      <w:r w:rsidR="00055D6F" w:rsidRPr="00055D6F">
        <w:rPr>
          <w:u w:val="single"/>
          <w:lang w:val="sr-Latn-RS"/>
        </w:rPr>
        <w:t xml:space="preserve"> u zaštićenom području</w:t>
      </w:r>
      <w:r w:rsidR="004773A7">
        <w:rPr>
          <w:lang w:val="sr-Latn-RS"/>
        </w:rPr>
        <w:t>.</w:t>
      </w:r>
      <w:r w:rsidR="004773A7" w:rsidRPr="00BD4729">
        <w:rPr>
          <w:lang w:val="sr-Latn-RS"/>
        </w:rPr>
        <w:t xml:space="preserve"> </w:t>
      </w:r>
    </w:p>
    <w:p w14:paraId="46E31276" w14:textId="3495C614" w:rsidR="004773A7" w:rsidRPr="004773A7" w:rsidRDefault="00A8677F" w:rsidP="00685512">
      <w:pPr>
        <w:pStyle w:val="ListParagraph"/>
        <w:numPr>
          <w:ilvl w:val="0"/>
          <w:numId w:val="13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004773A7">
        <w:rPr>
          <w:b/>
          <w:bCs/>
          <w:lang w:val="sr-Latn-RS"/>
        </w:rPr>
        <w:t>Nabavka</w:t>
      </w:r>
      <w:r w:rsidR="00D85830" w:rsidRPr="004773A7">
        <w:rPr>
          <w:b/>
          <w:bCs/>
          <w:lang w:val="sr-Latn-RS"/>
        </w:rPr>
        <w:t xml:space="preserve"> usluga</w:t>
      </w:r>
      <w:r w:rsidR="00D85830" w:rsidRPr="004773A7">
        <w:rPr>
          <w:lang w:val="sr-Latn-RS"/>
        </w:rPr>
        <w:t xml:space="preserve"> koje doprinose </w:t>
      </w:r>
      <w:r w:rsidR="00055D6F" w:rsidRPr="004773A7">
        <w:rPr>
          <w:lang w:val="sr-Latn-RS"/>
        </w:rPr>
        <w:t xml:space="preserve">pokretanju ili </w:t>
      </w:r>
      <w:r w:rsidR="00D85830" w:rsidRPr="004773A7">
        <w:rPr>
          <w:lang w:val="sr-Latn-RS"/>
        </w:rPr>
        <w:t xml:space="preserve">unapređenju kvaliteta postojećih, odnosno razvoju novih proizvoda, povećanju produktivnosti, podržavaju razvoj proizvoda i usluga sa većom dodatom vrednošću, omogućavaju uvođenja inovacija i olakšavaju proširenja tržišta (uvođenje standarda kvaliteta, izrada internet prezentacije i internet prodavnice kompanije, brendiranje proizvoda i izrada softvera, itd) </w:t>
      </w:r>
      <w:r w:rsidR="00D85830" w:rsidRPr="004773A7">
        <w:rPr>
          <w:u w:val="single"/>
          <w:lang w:val="sr-Latn-RS"/>
        </w:rPr>
        <w:t xml:space="preserve">uz poštovanje principa održivog poslovanja </w:t>
      </w:r>
      <w:r w:rsidR="00055D6F" w:rsidRPr="004773A7">
        <w:rPr>
          <w:u w:val="single"/>
          <w:lang w:val="sr-Latn-RS"/>
        </w:rPr>
        <w:t>u zaštićenom području</w:t>
      </w:r>
      <w:r w:rsidR="004773A7">
        <w:rPr>
          <w:lang w:val="sr-Latn-RS"/>
        </w:rPr>
        <w:t>.</w:t>
      </w:r>
    </w:p>
    <w:p w14:paraId="3C66DF1C" w14:textId="77777777" w:rsidR="004773A7" w:rsidRPr="004773A7" w:rsidRDefault="004773A7" w:rsidP="004773A7">
      <w:pPr>
        <w:pStyle w:val="ListParagraph"/>
        <w:rPr>
          <w:rFonts w:eastAsia="Times New Roman"/>
          <w:lang w:val="sr-Latn-RS"/>
        </w:rPr>
      </w:pPr>
    </w:p>
    <w:p w14:paraId="5E1E9D71" w14:textId="53A88322" w:rsidR="004773A7" w:rsidRPr="004773A7" w:rsidRDefault="00756998" w:rsidP="004773A7">
      <w:pPr>
        <w:suppressAutoHyphens w:val="0"/>
        <w:spacing w:line="259" w:lineRule="auto"/>
        <w:contextualSpacing/>
        <w:jc w:val="both"/>
        <w:rPr>
          <w:rFonts w:eastAsia="Times New Roman"/>
          <w:b/>
          <w:lang w:val="sr-Latn-RS"/>
        </w:rPr>
      </w:pPr>
      <w:r w:rsidRPr="004773A7">
        <w:rPr>
          <w:rFonts w:eastAsia="Times New Roman"/>
          <w:lang w:val="sr-Latn-RS"/>
        </w:rPr>
        <w:t>U</w:t>
      </w:r>
      <w:r w:rsidR="004773A7" w:rsidRPr="004773A7">
        <w:rPr>
          <w:rFonts w:eastAsia="Times New Roman"/>
          <w:lang w:val="sr-Latn-RS"/>
        </w:rPr>
        <w:t>kupan budžet projekta mora da sadrži</w:t>
      </w:r>
      <w:r w:rsidR="004773A7" w:rsidRPr="004773A7">
        <w:rPr>
          <w:rFonts w:eastAsia="Times New Roman"/>
          <w:b/>
          <w:lang w:val="sr-Latn-RS"/>
        </w:rPr>
        <w:t xml:space="preserve"> minimalno 60% </w:t>
      </w:r>
      <w:r w:rsidR="004773A7">
        <w:rPr>
          <w:rFonts w:eastAsia="Times New Roman"/>
          <w:b/>
          <w:lang w:val="sr-Latn-RS"/>
        </w:rPr>
        <w:t xml:space="preserve">a maksimalno 100% </w:t>
      </w:r>
      <w:r w:rsidR="004773A7" w:rsidRPr="004773A7">
        <w:rPr>
          <w:rFonts w:eastAsia="Times New Roman"/>
          <w:lang w:val="sr-Latn-RS"/>
        </w:rPr>
        <w:t xml:space="preserve">troškova koji se odnose na </w:t>
      </w:r>
      <w:r w:rsidR="004773A7" w:rsidRPr="004773A7">
        <w:rPr>
          <w:rFonts w:eastAsia="Times New Roman"/>
          <w:b/>
          <w:lang w:val="sr-Latn-RS"/>
        </w:rPr>
        <w:t xml:space="preserve">nabavku opreme, </w:t>
      </w:r>
      <w:r w:rsidR="004773A7" w:rsidRPr="004773A7">
        <w:rPr>
          <w:rFonts w:eastAsia="Times New Roman"/>
          <w:lang w:val="sr-Latn-RS"/>
        </w:rPr>
        <w:t>dok</w:t>
      </w:r>
      <w:r w:rsidR="004773A7" w:rsidRPr="004773A7">
        <w:rPr>
          <w:rFonts w:eastAsia="Times New Roman"/>
          <w:b/>
          <w:lang w:val="sr-Latn-RS"/>
        </w:rPr>
        <w:t xml:space="preserve"> m</w:t>
      </w:r>
      <w:r w:rsidR="004773A7">
        <w:rPr>
          <w:rFonts w:eastAsia="Times New Roman"/>
          <w:b/>
          <w:lang w:val="sr-Latn-RS"/>
        </w:rPr>
        <w:t>ak</w:t>
      </w:r>
      <w:r w:rsidR="004773A7" w:rsidRPr="004773A7">
        <w:rPr>
          <w:rFonts w:eastAsia="Times New Roman"/>
          <w:b/>
          <w:lang w:val="sr-Latn-RS"/>
        </w:rPr>
        <w:t xml:space="preserve">simalno 40% </w:t>
      </w:r>
      <w:r w:rsidR="004773A7" w:rsidRPr="004773A7">
        <w:rPr>
          <w:rFonts w:eastAsia="Times New Roman"/>
          <w:lang w:val="sr-Latn-RS"/>
        </w:rPr>
        <w:t>može da se iskoristi za</w:t>
      </w:r>
      <w:r w:rsidR="004773A7" w:rsidRPr="004773A7">
        <w:rPr>
          <w:rFonts w:eastAsia="Times New Roman"/>
          <w:b/>
          <w:lang w:val="sr-Latn-RS"/>
        </w:rPr>
        <w:t xml:space="preserve"> nabavku usluga.</w:t>
      </w:r>
      <w:r w:rsidR="004773A7">
        <w:rPr>
          <w:rFonts w:eastAsia="Times New Roman"/>
          <w:b/>
          <w:lang w:val="sr-Latn-RS"/>
        </w:rPr>
        <w:t xml:space="preserve"> </w:t>
      </w:r>
    </w:p>
    <w:p w14:paraId="0E295706" w14:textId="578AEED0" w:rsidR="000512CB" w:rsidRPr="004773A7" w:rsidRDefault="00756998" w:rsidP="004773A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004773A7">
        <w:rPr>
          <w:rFonts w:eastAsia="Times New Roman"/>
          <w:lang w:val="sr-Latn-RS"/>
        </w:rPr>
        <w:t xml:space="preserve"> </w:t>
      </w:r>
    </w:p>
    <w:p w14:paraId="25A4D897" w14:textId="1D06B426" w:rsidR="00D85830" w:rsidRDefault="00055D6F" w:rsidP="58BB9060">
      <w:pPr>
        <w:jc w:val="both"/>
        <w:rPr>
          <w:lang w:val="sr-Latn-RS"/>
        </w:rPr>
      </w:pPr>
      <w:r>
        <w:rPr>
          <w:lang w:val="sr-Latn-RS"/>
        </w:rPr>
        <w:t>Nefinansijska podrška programa „Radimo za prirodu!“</w:t>
      </w:r>
      <w:r w:rsidR="00653964">
        <w:rPr>
          <w:lang w:val="sr-Latn-RS"/>
        </w:rPr>
        <w:t xml:space="preserve"> ogleda se u</w:t>
      </w:r>
      <w:r w:rsidR="00D85830" w:rsidRPr="58BB9060">
        <w:rPr>
          <w:lang w:val="sr-Latn-RS"/>
        </w:rPr>
        <w:t>:</w:t>
      </w:r>
    </w:p>
    <w:p w14:paraId="45FB0818" w14:textId="1992518B" w:rsidR="00D85830" w:rsidRPr="00653964" w:rsidRDefault="00D85830" w:rsidP="00685512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b/>
          <w:bCs/>
          <w:lang w:val="sr-Latn-RS"/>
        </w:rPr>
        <w:t>Mentorstv</w:t>
      </w:r>
      <w:r w:rsidR="00653964">
        <w:rPr>
          <w:b/>
          <w:bCs/>
          <w:lang w:val="sr-Latn-RS"/>
        </w:rPr>
        <w:t>u</w:t>
      </w:r>
      <w:r w:rsidRPr="1F87E894">
        <w:rPr>
          <w:lang w:val="sr-Latn-RS"/>
        </w:rPr>
        <w:t xml:space="preserve">: Korisnici </w:t>
      </w:r>
      <w:r w:rsidR="00653964">
        <w:rPr>
          <w:lang w:val="sr-Latn-RS"/>
        </w:rPr>
        <w:t>donacije</w:t>
      </w:r>
      <w:r w:rsidRPr="1F87E894">
        <w:rPr>
          <w:lang w:val="sr-Latn-RS"/>
        </w:rPr>
        <w:t xml:space="preserve"> dobiće podršku mentora sa ciljem ostvarenja maksimalnih rezultata i usp</w:t>
      </w:r>
      <w:r w:rsidR="19400873" w:rsidRPr="1F87E894">
        <w:rPr>
          <w:lang w:val="sr-Latn-RS"/>
        </w:rPr>
        <w:t>e</w:t>
      </w:r>
      <w:r w:rsidRPr="1F87E894">
        <w:rPr>
          <w:lang w:val="sr-Latn-RS"/>
        </w:rPr>
        <w:t>šnoj tranziciji ka održivom poslovanju u zaštićenom području</w:t>
      </w:r>
      <w:r w:rsidR="5E73A353" w:rsidRPr="1F87E894">
        <w:rPr>
          <w:lang w:val="sr-Latn-RS"/>
        </w:rPr>
        <w:t xml:space="preserve"> i njegovoj okolini</w:t>
      </w:r>
      <w:r w:rsidRPr="1F87E894">
        <w:rPr>
          <w:lang w:val="sr-Latn-RS"/>
        </w:rPr>
        <w:t xml:space="preserve">. </w:t>
      </w:r>
    </w:p>
    <w:p w14:paraId="1FD0CC9E" w14:textId="36B8C2DF" w:rsidR="58BB9060" w:rsidRDefault="00D85830" w:rsidP="00685512">
      <w:pPr>
        <w:pStyle w:val="ListParagraph"/>
        <w:numPr>
          <w:ilvl w:val="0"/>
          <w:numId w:val="1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b/>
          <w:bCs/>
          <w:lang w:val="sr-Latn-RS"/>
        </w:rPr>
        <w:t>Povećanj</w:t>
      </w:r>
      <w:r w:rsidR="00A8677F">
        <w:rPr>
          <w:b/>
          <w:bCs/>
          <w:lang w:val="sr-Latn-RS"/>
        </w:rPr>
        <w:t>u</w:t>
      </w:r>
      <w:r w:rsidRPr="1F87E894">
        <w:rPr>
          <w:b/>
          <w:bCs/>
          <w:lang w:val="sr-Latn-RS"/>
        </w:rPr>
        <w:t xml:space="preserve"> vidljivosti i promocije</w:t>
      </w:r>
      <w:r w:rsidRPr="1F87E894">
        <w:rPr>
          <w:lang w:val="sr-Latn-RS"/>
        </w:rPr>
        <w:t xml:space="preserve">: Poslovanje svih korisnika </w:t>
      </w:r>
      <w:r w:rsidR="00653964">
        <w:rPr>
          <w:lang w:val="sr-Latn-RS"/>
        </w:rPr>
        <w:t>donacije</w:t>
      </w:r>
      <w:r w:rsidRPr="1F87E894">
        <w:rPr>
          <w:lang w:val="sr-Latn-RS"/>
        </w:rPr>
        <w:t xml:space="preserve"> će postati vidljiv</w:t>
      </w:r>
      <w:r w:rsidR="41C6A590" w:rsidRPr="1F87E894">
        <w:rPr>
          <w:lang w:val="sr-Latn-RS"/>
        </w:rPr>
        <w:t>ije</w:t>
      </w:r>
      <w:r w:rsidRPr="1F87E894">
        <w:rPr>
          <w:lang w:val="sr-Latn-RS"/>
        </w:rPr>
        <w:t xml:space="preserve"> kroz promotivne aktivnosti programa. Rezultati projekta biće predstavljeni zajednici, istič</w:t>
      </w:r>
      <w:r w:rsidR="666FCF61" w:rsidRPr="1F87E894">
        <w:rPr>
          <w:lang w:val="sr-Latn-RS"/>
        </w:rPr>
        <w:t>u</w:t>
      </w:r>
      <w:r w:rsidRPr="1F87E894">
        <w:rPr>
          <w:lang w:val="sr-Latn-RS"/>
        </w:rPr>
        <w:t>ći doprinos projekta održivom razvoju.</w:t>
      </w:r>
    </w:p>
    <w:p w14:paraId="749948C7" w14:textId="77777777" w:rsidR="00561AF8" w:rsidRPr="00D85830" w:rsidRDefault="00561AF8" w:rsidP="00A23099">
      <w:pPr>
        <w:pStyle w:val="Heading1"/>
        <w:rPr>
          <w:lang w:val="sr-Latn-RS"/>
        </w:rPr>
      </w:pPr>
      <w:bookmarkStart w:id="3" w:name="_Toc149647873"/>
      <w:r w:rsidRPr="00AEBBF3">
        <w:rPr>
          <w:lang w:val="sr-Latn-RS"/>
        </w:rPr>
        <w:t>Finansiranje</w:t>
      </w:r>
      <w:bookmarkEnd w:id="3"/>
    </w:p>
    <w:p w14:paraId="3789E9A3" w14:textId="753EE449" w:rsidR="00561AF8" w:rsidRDefault="00653964" w:rsidP="00561AF8">
      <w:pPr>
        <w:jc w:val="both"/>
        <w:rPr>
          <w:lang w:val="sr-Latn-RS"/>
        </w:rPr>
      </w:pPr>
      <w:r>
        <w:rPr>
          <w:lang w:val="sr-Latn-RS"/>
        </w:rPr>
        <w:t xml:space="preserve">Finansijska podrška </w:t>
      </w:r>
      <w:r w:rsidR="00561AF8" w:rsidRPr="58BB9060">
        <w:rPr>
          <w:lang w:val="sr-Latn-RS"/>
        </w:rPr>
        <w:t>za koj</w:t>
      </w:r>
      <w:r>
        <w:rPr>
          <w:lang w:val="sr-Latn-RS"/>
        </w:rPr>
        <w:t>u</w:t>
      </w:r>
      <w:r w:rsidR="00561AF8" w:rsidRPr="58BB9060">
        <w:rPr>
          <w:lang w:val="sr-Latn-RS"/>
        </w:rPr>
        <w:t xml:space="preserve"> </w:t>
      </w:r>
      <w:r>
        <w:rPr>
          <w:lang w:val="sr-Latn-RS"/>
        </w:rPr>
        <w:t>podnosioci pr</w:t>
      </w:r>
      <w:r w:rsidR="00A8677F">
        <w:rPr>
          <w:lang w:val="sr-Latn-RS"/>
        </w:rPr>
        <w:t>i</w:t>
      </w:r>
      <w:r>
        <w:rPr>
          <w:lang w:val="sr-Latn-RS"/>
        </w:rPr>
        <w:t>jave</w:t>
      </w:r>
      <w:r w:rsidR="00561AF8" w:rsidRPr="58BB9060">
        <w:rPr>
          <w:lang w:val="sr-Latn-RS"/>
        </w:rPr>
        <w:t xml:space="preserve"> mogu da konkurišu kreće se u iznosu:</w:t>
      </w:r>
    </w:p>
    <w:p w14:paraId="40D4E90F" w14:textId="5168EC25" w:rsidR="00561AF8" w:rsidRPr="00653B16" w:rsidRDefault="00561AF8" w:rsidP="00685512">
      <w:pPr>
        <w:pStyle w:val="ListParagraph"/>
        <w:numPr>
          <w:ilvl w:val="0"/>
          <w:numId w:val="1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 xml:space="preserve">Minimum – </w:t>
      </w:r>
      <w:r w:rsidRPr="00EE1BE0">
        <w:rPr>
          <w:b/>
          <w:bCs/>
          <w:lang w:val="sr-Latn-RS"/>
        </w:rPr>
        <w:t>5.000</w:t>
      </w:r>
      <w:r w:rsidR="00EE1BE0" w:rsidRPr="00EE1BE0">
        <w:rPr>
          <w:b/>
          <w:bCs/>
          <w:lang w:val="sr-Latn-RS"/>
        </w:rPr>
        <w:t>,00</w:t>
      </w:r>
      <w:r w:rsidRPr="58BB9060">
        <w:rPr>
          <w:lang w:val="sr-Latn-RS"/>
        </w:rPr>
        <w:t xml:space="preserve"> USD,</w:t>
      </w:r>
    </w:p>
    <w:p w14:paraId="35CE6324" w14:textId="2FDC6161" w:rsidR="00653964" w:rsidRPr="007202B2" w:rsidRDefault="00561AF8" w:rsidP="00685512">
      <w:pPr>
        <w:pStyle w:val="ListParagraph"/>
        <w:numPr>
          <w:ilvl w:val="0"/>
          <w:numId w:val="14"/>
        </w:numPr>
        <w:suppressAutoHyphens w:val="0"/>
        <w:spacing w:line="259" w:lineRule="auto"/>
        <w:contextualSpacing/>
        <w:jc w:val="both"/>
        <w:rPr>
          <w:rFonts w:eastAsia="Times New Roman"/>
          <w:b/>
          <w:bCs/>
          <w:lang w:val="sr-Latn-RS"/>
        </w:rPr>
      </w:pPr>
      <w:r w:rsidRPr="58BB9060">
        <w:rPr>
          <w:lang w:val="sr-Latn-RS"/>
        </w:rPr>
        <w:t xml:space="preserve">Maksimum – </w:t>
      </w:r>
      <w:r w:rsidRPr="00EE1BE0">
        <w:rPr>
          <w:b/>
          <w:bCs/>
          <w:lang w:val="sr-Latn-RS"/>
        </w:rPr>
        <w:t>10.000</w:t>
      </w:r>
      <w:r w:rsidR="00EE1BE0">
        <w:rPr>
          <w:b/>
          <w:bCs/>
          <w:lang w:val="sr-Latn-RS"/>
        </w:rPr>
        <w:t>,00</w:t>
      </w:r>
      <w:r w:rsidRPr="58BB9060">
        <w:rPr>
          <w:lang w:val="sr-Latn-RS"/>
        </w:rPr>
        <w:t xml:space="preserve"> USD. </w:t>
      </w:r>
    </w:p>
    <w:p w14:paraId="6983174E" w14:textId="20D3F754" w:rsidR="007202B2" w:rsidRPr="007202B2" w:rsidRDefault="007202B2" w:rsidP="007202B2">
      <w:pPr>
        <w:jc w:val="both"/>
        <w:rPr>
          <w:lang w:val="sr-Latn-RS"/>
        </w:rPr>
      </w:pPr>
      <w:r w:rsidRPr="007202B2">
        <w:rPr>
          <w:lang w:val="sr-Latn-RS"/>
        </w:rPr>
        <w:t>Bitne napomene u vezi sa finansijskom podrškom:</w:t>
      </w:r>
    </w:p>
    <w:p w14:paraId="7EA9DCDB" w14:textId="3A69021E" w:rsidR="007202B2" w:rsidRPr="007202B2" w:rsidRDefault="007202B2" w:rsidP="00685512">
      <w:pPr>
        <w:pStyle w:val="ListParagraph"/>
        <w:numPr>
          <w:ilvl w:val="0"/>
          <w:numId w:val="29"/>
        </w:numPr>
        <w:spacing w:after="0"/>
        <w:jc w:val="both"/>
        <w:rPr>
          <w:lang w:val="sr-Latn-RS"/>
        </w:rPr>
      </w:pPr>
      <w:r w:rsidRPr="007202B2">
        <w:rPr>
          <w:lang w:val="sr-Latn-RS"/>
        </w:rPr>
        <w:t xml:space="preserve">Nabavka opreme i usluga je oslobođena poreza na dodatu vrednost. </w:t>
      </w:r>
    </w:p>
    <w:p w14:paraId="503D5A9A" w14:textId="2D0D9F6D" w:rsidR="007202B2" w:rsidRPr="007202B2" w:rsidRDefault="007202B2" w:rsidP="00685512">
      <w:pPr>
        <w:pStyle w:val="ListParagraph"/>
        <w:numPr>
          <w:ilvl w:val="0"/>
          <w:numId w:val="29"/>
        </w:numPr>
        <w:spacing w:after="0"/>
        <w:jc w:val="both"/>
        <w:rPr>
          <w:lang w:val="sr-Latn-RS"/>
        </w:rPr>
      </w:pPr>
      <w:r w:rsidRPr="007202B2">
        <w:rPr>
          <w:lang w:val="sr-Latn-RS"/>
        </w:rPr>
        <w:t xml:space="preserve">Nabavku opreme i usluga će sprovoditi udruženje ENECA. </w:t>
      </w:r>
    </w:p>
    <w:p w14:paraId="24FC3621" w14:textId="77777777" w:rsidR="007202B2" w:rsidRPr="007202B2" w:rsidRDefault="00561AF8" w:rsidP="00685512">
      <w:pPr>
        <w:pStyle w:val="ListParagraph"/>
        <w:numPr>
          <w:ilvl w:val="0"/>
          <w:numId w:val="29"/>
        </w:numPr>
        <w:spacing w:after="0"/>
        <w:jc w:val="both"/>
        <w:rPr>
          <w:i/>
          <w:iCs/>
          <w:lang w:val="sr-Latn-RS"/>
        </w:rPr>
      </w:pPr>
      <w:r w:rsidRPr="007202B2">
        <w:rPr>
          <w:rFonts w:eastAsia="Times New Roman"/>
          <w:lang w:val="sr-Latn-RS"/>
        </w:rPr>
        <w:t>Sredstva se mogu koristiti za nabavku nove opreme</w:t>
      </w:r>
      <w:r w:rsidRPr="007202B2">
        <w:rPr>
          <w:lang w:val="sr-Latn-RS"/>
        </w:rPr>
        <w:t>.</w:t>
      </w:r>
      <w:r w:rsidRPr="007202B2">
        <w:rPr>
          <w:i/>
          <w:iCs/>
          <w:lang w:val="sr-Latn-RS"/>
        </w:rPr>
        <w:t xml:space="preserve"> </w:t>
      </w:r>
    </w:p>
    <w:p w14:paraId="30910F34" w14:textId="69730BCD" w:rsidR="007202B2" w:rsidRDefault="00561AF8" w:rsidP="00685512">
      <w:pPr>
        <w:pStyle w:val="ListParagraph"/>
        <w:numPr>
          <w:ilvl w:val="0"/>
          <w:numId w:val="29"/>
        </w:numPr>
        <w:spacing w:after="0"/>
        <w:jc w:val="both"/>
        <w:rPr>
          <w:lang w:val="sr-Latn-RS"/>
        </w:rPr>
      </w:pPr>
      <w:r w:rsidRPr="007202B2">
        <w:rPr>
          <w:lang w:val="sr-Latn-RS"/>
        </w:rPr>
        <w:t>Minimalna vrednost tražene opreme</w:t>
      </w:r>
      <w:r w:rsidR="007202B2">
        <w:rPr>
          <w:lang w:val="sr-Latn-RS"/>
        </w:rPr>
        <w:t xml:space="preserve"> </w:t>
      </w:r>
      <w:r w:rsidRPr="007202B2">
        <w:rPr>
          <w:lang w:val="sr-Latn-RS"/>
        </w:rPr>
        <w:t xml:space="preserve">treba da bude </w:t>
      </w:r>
      <w:r w:rsidR="00653964" w:rsidRPr="007202B2">
        <w:rPr>
          <w:lang w:val="sr-Latn-RS"/>
        </w:rPr>
        <w:t>minimum</w:t>
      </w:r>
      <w:r w:rsidRPr="007202B2">
        <w:rPr>
          <w:lang w:val="sr-Latn-RS"/>
        </w:rPr>
        <w:t xml:space="preserve"> 50,00 USD po jedinici</w:t>
      </w:r>
      <w:r w:rsidR="00653964" w:rsidRPr="007202B2">
        <w:rPr>
          <w:lang w:val="sr-Latn-RS"/>
        </w:rPr>
        <w:t xml:space="preserve"> proizvoda</w:t>
      </w:r>
      <w:r w:rsidR="007202B2">
        <w:rPr>
          <w:lang w:val="sr-Latn-RS"/>
        </w:rPr>
        <w:t>/usluga</w:t>
      </w:r>
      <w:r w:rsidRPr="007202B2">
        <w:rPr>
          <w:lang w:val="sr-Latn-RS"/>
        </w:rPr>
        <w:t>.</w:t>
      </w:r>
    </w:p>
    <w:p w14:paraId="122D0234" w14:textId="0943A5F9" w:rsidR="00EE1BE0" w:rsidRPr="00EE1BE0" w:rsidRDefault="00EE1BE0" w:rsidP="00685512">
      <w:pPr>
        <w:pStyle w:val="ListParagraph"/>
        <w:numPr>
          <w:ilvl w:val="0"/>
          <w:numId w:val="29"/>
        </w:numPr>
        <w:spacing w:after="0"/>
        <w:jc w:val="both"/>
        <w:rPr>
          <w:lang w:val="sr-Latn-RS"/>
        </w:rPr>
      </w:pPr>
      <w:r w:rsidRPr="00EE1BE0">
        <w:rPr>
          <w:lang w:val="sr-Latn-RS"/>
        </w:rPr>
        <w:t>Minimalna vrednost tražene individualne usluge treba da bude najmanje 100,00 USD po jedinici usluge.</w:t>
      </w:r>
    </w:p>
    <w:p w14:paraId="4F67945C" w14:textId="26FC06D4" w:rsidR="00EE1BE0" w:rsidRPr="00EE1BE0" w:rsidRDefault="00EE1BE0" w:rsidP="00685512">
      <w:pPr>
        <w:pStyle w:val="ListParagraph"/>
        <w:numPr>
          <w:ilvl w:val="0"/>
          <w:numId w:val="29"/>
        </w:numPr>
        <w:spacing w:after="0"/>
        <w:jc w:val="both"/>
        <w:rPr>
          <w:lang w:val="sr-Latn-RS"/>
        </w:rPr>
      </w:pPr>
      <w:r w:rsidRPr="00EE1BE0">
        <w:rPr>
          <w:lang w:val="sr-Latn-RS"/>
        </w:rPr>
        <w:t xml:space="preserve">Nabavka putničkih ili transportnih vozila kao i uređaja i opreme koji kao pogon imaju motore sa unutrašnjim sagorevanjem nije moguća u okviru ovog projekta. </w:t>
      </w:r>
    </w:p>
    <w:p w14:paraId="66B5DFFA" w14:textId="08C8CB3F" w:rsidR="00683288" w:rsidRPr="00EE1BE0" w:rsidRDefault="00EE1BE0" w:rsidP="00EE1BE0">
      <w:pPr>
        <w:spacing w:before="240"/>
        <w:jc w:val="both"/>
        <w:rPr>
          <w:lang w:val="sr-Latn-RS"/>
        </w:rPr>
      </w:pPr>
      <w:r w:rsidRPr="00EE1BE0">
        <w:rPr>
          <w:lang w:val="sr-Latn-RS"/>
        </w:rPr>
        <w:t>Predlozi projekta moraju da sadrže aktivnosti koje direktno doprinose uspost</w:t>
      </w:r>
      <w:r w:rsidR="00A8677F">
        <w:rPr>
          <w:lang w:val="sr-Latn-RS"/>
        </w:rPr>
        <w:t>a</w:t>
      </w:r>
      <w:r w:rsidRPr="00EE1BE0">
        <w:rPr>
          <w:lang w:val="sr-Latn-RS"/>
        </w:rPr>
        <w:t xml:space="preserve">vljanje poslovanja ili njegovu uspešnu tranziciji ka održivom poslovanju u zaštićenom području i njegovoj okolini. </w:t>
      </w:r>
    </w:p>
    <w:p w14:paraId="32409897" w14:textId="1FCE3CFD" w:rsidR="00D85830" w:rsidRPr="00D85830" w:rsidRDefault="00D85830" w:rsidP="00A23099">
      <w:pPr>
        <w:pStyle w:val="Heading1"/>
        <w:rPr>
          <w:lang w:val="sr-Latn-RS"/>
        </w:rPr>
      </w:pPr>
      <w:bookmarkStart w:id="4" w:name="_Toc149647874"/>
      <w:r w:rsidRPr="58BB9060">
        <w:rPr>
          <w:lang w:val="sr-Latn-RS"/>
        </w:rPr>
        <w:t>Opšti uslovi konkursa</w:t>
      </w:r>
      <w:bookmarkEnd w:id="4"/>
    </w:p>
    <w:p w14:paraId="2048370D" w14:textId="0A92FF67" w:rsidR="00D85830" w:rsidRPr="00D85830" w:rsidRDefault="00D85830" w:rsidP="00685512">
      <w:pPr>
        <w:pStyle w:val="Heading2"/>
        <w:numPr>
          <w:ilvl w:val="1"/>
          <w:numId w:val="31"/>
        </w:numPr>
        <w:rPr>
          <w:lang w:val="sr-Latn-RS"/>
        </w:rPr>
      </w:pPr>
      <w:bookmarkStart w:id="5" w:name="_Toc149647875"/>
      <w:r w:rsidRPr="1EBADD5D">
        <w:rPr>
          <w:lang w:val="sr-Latn-RS"/>
        </w:rPr>
        <w:t>Ko može da učestvuje?</w:t>
      </w:r>
      <w:bookmarkEnd w:id="5"/>
    </w:p>
    <w:p w14:paraId="48725942" w14:textId="5F3D6E15" w:rsidR="00D85830" w:rsidRPr="00D85830" w:rsidRDefault="00EE1BE0" w:rsidP="58BB9060">
      <w:pPr>
        <w:jc w:val="both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Podnosioci</w:t>
      </w:r>
      <w:r w:rsidR="00D85830" w:rsidRPr="1F87E894">
        <w:rPr>
          <w:rFonts w:eastAsia="Times New Roman"/>
          <w:lang w:val="sr-Latn-RS"/>
        </w:rPr>
        <w:t xml:space="preserve"> koji mogu </w:t>
      </w:r>
      <w:r>
        <w:rPr>
          <w:rFonts w:eastAsia="Times New Roman"/>
          <w:lang w:val="sr-Latn-RS"/>
        </w:rPr>
        <w:t xml:space="preserve">podneti prijavu </w:t>
      </w:r>
      <w:r w:rsidR="00D85830" w:rsidRPr="1F87E894">
        <w:rPr>
          <w:rFonts w:eastAsia="Times New Roman"/>
          <w:lang w:val="sr-Latn-RS"/>
        </w:rPr>
        <w:t>u okviru ovog javnog poziva su:</w:t>
      </w:r>
    </w:p>
    <w:p w14:paraId="486C39A1" w14:textId="77777777" w:rsidR="00D85830" w:rsidRPr="00D85830" w:rsidRDefault="00D85830" w:rsidP="00685512">
      <w:pPr>
        <w:pStyle w:val="ListParagraph"/>
        <w:numPr>
          <w:ilvl w:val="0"/>
          <w:numId w:val="17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Registrovana poljoprivredna gazdinstva,</w:t>
      </w:r>
    </w:p>
    <w:p w14:paraId="31D21B83" w14:textId="38AB1651" w:rsidR="00D85830" w:rsidRPr="00D85830" w:rsidRDefault="00D85830" w:rsidP="00685512">
      <w:pPr>
        <w:pStyle w:val="ListParagraph"/>
        <w:numPr>
          <w:ilvl w:val="0"/>
          <w:numId w:val="17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Seoska turistička domaćinstva</w:t>
      </w:r>
      <w:r w:rsidR="00685512">
        <w:rPr>
          <w:rFonts w:eastAsia="Times New Roman"/>
          <w:lang w:val="sr-Latn-RS"/>
        </w:rPr>
        <w:t xml:space="preserve"> i drugi objekti domaće radinosti</w:t>
      </w:r>
      <w:r w:rsidRPr="58BB9060">
        <w:rPr>
          <w:rFonts w:eastAsia="Times New Roman"/>
          <w:lang w:val="sr-Latn-RS"/>
        </w:rPr>
        <w:t>,</w:t>
      </w:r>
    </w:p>
    <w:p w14:paraId="65F3E87A" w14:textId="77777777" w:rsidR="00D85830" w:rsidRPr="00D85830" w:rsidRDefault="00D85830" w:rsidP="00685512">
      <w:pPr>
        <w:pStyle w:val="ListParagraph"/>
        <w:numPr>
          <w:ilvl w:val="0"/>
          <w:numId w:val="17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Preduzetnici, mikro, mala i srednja preduzeća i</w:t>
      </w:r>
    </w:p>
    <w:p w14:paraId="68C9E450" w14:textId="77777777" w:rsidR="00D85830" w:rsidRPr="00D85830" w:rsidRDefault="00D85830" w:rsidP="00685512">
      <w:pPr>
        <w:pStyle w:val="ListParagraph"/>
        <w:numPr>
          <w:ilvl w:val="0"/>
          <w:numId w:val="17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Fizička lica koji planiraju da pokrenu poslovanje.</w:t>
      </w:r>
    </w:p>
    <w:p w14:paraId="2BA82D57" w14:textId="10F31658" w:rsidR="00D85830" w:rsidRPr="00D85830" w:rsidRDefault="00EE1BE0" w:rsidP="58BB9060">
      <w:pPr>
        <w:jc w:val="both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Podnosioci prijava</w:t>
      </w:r>
      <w:r w:rsidR="00D85830" w:rsidRPr="58BB9060">
        <w:rPr>
          <w:rFonts w:eastAsia="Times New Roman"/>
          <w:lang w:val="sr-Latn-RS"/>
        </w:rPr>
        <w:t xml:space="preserve"> moraju svoje poslovanje obavlja</w:t>
      </w:r>
      <w:r>
        <w:rPr>
          <w:rFonts w:eastAsia="Times New Roman"/>
          <w:lang w:val="sr-Latn-RS"/>
        </w:rPr>
        <w:t>ti u</w:t>
      </w:r>
      <w:r w:rsidR="00D85830" w:rsidRPr="58BB9060">
        <w:rPr>
          <w:rFonts w:eastAsia="Times New Roman"/>
          <w:lang w:val="sr-Latn-RS"/>
        </w:rPr>
        <w:t xml:space="preserve"> opštinama na kojima se nalaze sledeća zaštićena područja:</w:t>
      </w:r>
    </w:p>
    <w:p w14:paraId="1005BD6E" w14:textId="0327CC9D" w:rsidR="00683288" w:rsidRDefault="00683288" w:rsidP="00685512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Nacionalni park Đerdap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(opština Golubac, opština Majdanpek i opština Kladovo),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40E300" w14:textId="51AE535B" w:rsidR="00683288" w:rsidRDefault="00683288" w:rsidP="00685512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Park prirode Golija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(opština Ivanjica, Grad Kraljevo, Grad Novi Pazar, </w:t>
      </w:r>
      <w:r w:rsidR="00A8677F"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pština Raška i opština Sjenica),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516020" w14:textId="372997A3" w:rsidR="00683288" w:rsidRDefault="00683288" w:rsidP="00685512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Specijalni rezervat prirode Gornje podunavlje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(opština Apatin i Grad Sombor)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,</w:t>
      </w:r>
    </w:p>
    <w:p w14:paraId="08CB2499" w14:textId="70D0B0AD" w:rsidR="00D85830" w:rsidRPr="00D85830" w:rsidRDefault="1DADF153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00683288">
        <w:rPr>
          <w:rFonts w:eastAsia="Times New Roman"/>
          <w:b/>
          <w:bCs/>
          <w:lang w:val="sr-Latn-RS"/>
        </w:rPr>
        <w:t>Park prirode</w:t>
      </w:r>
      <w:r w:rsidR="00D85830" w:rsidRPr="00683288">
        <w:rPr>
          <w:rFonts w:eastAsia="Times New Roman"/>
          <w:b/>
          <w:bCs/>
          <w:lang w:val="sr-Latn-RS"/>
        </w:rPr>
        <w:t xml:space="preserve"> Stara Planina</w:t>
      </w:r>
      <w:r w:rsidR="00D85830" w:rsidRPr="1F87E894">
        <w:rPr>
          <w:rFonts w:eastAsia="Times New Roman"/>
          <w:lang w:val="sr-Latn-RS"/>
        </w:rPr>
        <w:t xml:space="preserve"> (opština Knjaževac, </w:t>
      </w:r>
      <w:r w:rsidR="00683288">
        <w:rPr>
          <w:rFonts w:eastAsia="Times New Roman"/>
          <w:lang w:val="sr-Latn-RS"/>
        </w:rPr>
        <w:t>Grad</w:t>
      </w:r>
      <w:r w:rsidR="00D85830" w:rsidRPr="1F87E894">
        <w:rPr>
          <w:rFonts w:eastAsia="Times New Roman"/>
          <w:lang w:val="sr-Latn-RS"/>
        </w:rPr>
        <w:t xml:space="preserve"> Pirot, opština Dimitrovgrad i </w:t>
      </w:r>
      <w:r w:rsidR="00683288">
        <w:rPr>
          <w:rFonts w:eastAsia="Times New Roman"/>
          <w:lang w:val="sr-Latn-RS"/>
        </w:rPr>
        <w:t>Grad</w:t>
      </w:r>
      <w:r w:rsidR="00D85830" w:rsidRPr="1F87E894">
        <w:rPr>
          <w:rFonts w:eastAsia="Times New Roman"/>
          <w:lang w:val="sr-Latn-RS"/>
        </w:rPr>
        <w:t xml:space="preserve"> Zaječar)</w:t>
      </w:r>
      <w:r w:rsidR="00683288">
        <w:rPr>
          <w:rFonts w:eastAsia="Times New Roman"/>
          <w:lang w:val="sr-Latn-RS"/>
        </w:rPr>
        <w:t>,</w:t>
      </w:r>
      <w:r w:rsidR="00D85830" w:rsidRPr="1F87E894">
        <w:rPr>
          <w:rFonts w:eastAsia="Times New Roman"/>
          <w:lang w:val="sr-Latn-RS"/>
        </w:rPr>
        <w:t xml:space="preserve"> i</w:t>
      </w:r>
    </w:p>
    <w:p w14:paraId="3B82AC6D" w14:textId="77185A67" w:rsidR="00D85830" w:rsidRDefault="00D85830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00683288">
        <w:rPr>
          <w:rFonts w:eastAsia="Times New Roman"/>
          <w:b/>
          <w:bCs/>
          <w:lang w:val="sr-Latn-RS"/>
        </w:rPr>
        <w:t>Park prirode Radan</w:t>
      </w:r>
      <w:r w:rsidRPr="58BB9060">
        <w:rPr>
          <w:rFonts w:eastAsia="Times New Roman"/>
          <w:lang w:val="sr-Latn-RS"/>
        </w:rPr>
        <w:t xml:space="preserve"> (opština Lebane, opština Bo</w:t>
      </w:r>
      <w:r w:rsidR="00AA6483" w:rsidRPr="58BB9060">
        <w:rPr>
          <w:rFonts w:eastAsia="Times New Roman"/>
          <w:lang w:val="sr-Latn-RS"/>
        </w:rPr>
        <w:t>j</w:t>
      </w:r>
      <w:r w:rsidRPr="58BB9060">
        <w:rPr>
          <w:rFonts w:eastAsia="Times New Roman"/>
          <w:lang w:val="sr-Latn-RS"/>
        </w:rPr>
        <w:t xml:space="preserve">nik, opština Medveđa, opština Kuršumlija i </w:t>
      </w:r>
      <w:r w:rsidR="00683288">
        <w:rPr>
          <w:rFonts w:eastAsia="Times New Roman"/>
          <w:lang w:val="sr-Latn-RS"/>
        </w:rPr>
        <w:t>Grad</w:t>
      </w:r>
      <w:r w:rsidRPr="58BB9060">
        <w:rPr>
          <w:rFonts w:eastAsia="Times New Roman"/>
          <w:lang w:val="sr-Latn-RS"/>
        </w:rPr>
        <w:t xml:space="preserve"> Prokuplje). </w:t>
      </w:r>
    </w:p>
    <w:p w14:paraId="7704DD02" w14:textId="2C3B6190" w:rsidR="00BA08FC" w:rsidRPr="00BA08FC" w:rsidRDefault="00BA08FC" w:rsidP="00BA08FC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Svaki podnosilac prijave može da aplicira samo sa jedn</w:t>
      </w:r>
      <w:r w:rsidR="00A8677F">
        <w:rPr>
          <w:rFonts w:eastAsia="Times New Roman"/>
          <w:lang w:val="sr-Latn-RS"/>
        </w:rPr>
        <w:t>im</w:t>
      </w:r>
      <w:r>
        <w:rPr>
          <w:rFonts w:eastAsia="Times New Roman"/>
          <w:lang w:val="sr-Latn-RS"/>
        </w:rPr>
        <w:t xml:space="preserve"> projektnim predlogom.</w:t>
      </w:r>
    </w:p>
    <w:p w14:paraId="67A16A85" w14:textId="600D6CB0" w:rsidR="00D85830" w:rsidRPr="00D85830" w:rsidRDefault="00D85830" w:rsidP="00685512">
      <w:pPr>
        <w:pStyle w:val="Heading2"/>
        <w:numPr>
          <w:ilvl w:val="1"/>
          <w:numId w:val="31"/>
        </w:numPr>
        <w:rPr>
          <w:lang w:val="sr-Latn-RS"/>
        </w:rPr>
      </w:pPr>
      <w:bookmarkStart w:id="6" w:name="_Toc149647876"/>
      <w:r w:rsidRPr="58BB9060">
        <w:rPr>
          <w:lang w:val="sr-Latn-RS"/>
        </w:rPr>
        <w:t>Uslovi za učešće fizičkih lica</w:t>
      </w:r>
      <w:bookmarkEnd w:id="6"/>
      <w:r w:rsidR="00685512">
        <w:rPr>
          <w:lang w:val="sr-Latn-RS"/>
        </w:rPr>
        <w:t xml:space="preserve"> koja planiraju da pokrenu poslovanje</w:t>
      </w:r>
    </w:p>
    <w:p w14:paraId="3721B2D5" w14:textId="77777777" w:rsidR="00D85830" w:rsidRPr="00D85830" w:rsidRDefault="00D85830" w:rsidP="58BB9060">
      <w:pPr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Da bi fizička lica mogla da učestvuju na javnom pozivu moraju da ispune određene uslove:</w:t>
      </w:r>
    </w:p>
    <w:p w14:paraId="2CA37858" w14:textId="3362182B" w:rsidR="00BA08FC" w:rsidRPr="00D85830" w:rsidRDefault="00BA08FC" w:rsidP="00685512">
      <w:pPr>
        <w:pStyle w:val="ListParagraph"/>
        <w:numPr>
          <w:ilvl w:val="0"/>
          <w:numId w:val="18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Fizičko lice mora biti državljanin Srbije, sa stalnim prebivalištem u opštini na čijoj teritoriji se nalazi jedno od pet zaštićenih područja</w:t>
      </w:r>
      <w:r>
        <w:rPr>
          <w:rFonts w:eastAsia="Times New Roman"/>
          <w:lang w:val="sr-Latn-RS"/>
        </w:rPr>
        <w:t xml:space="preserve"> koje su obuhvaćeni programom;</w:t>
      </w:r>
    </w:p>
    <w:p w14:paraId="56D9B80A" w14:textId="78D5BC9D" w:rsidR="00BA08FC" w:rsidRPr="00D85830" w:rsidRDefault="00BA08FC" w:rsidP="00685512">
      <w:pPr>
        <w:pStyle w:val="ListParagraph"/>
        <w:numPr>
          <w:ilvl w:val="0"/>
          <w:numId w:val="18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Fizičko lice koje je podnosilac prijave nije krivično osuđivano</w:t>
      </w:r>
      <w:r>
        <w:rPr>
          <w:rFonts w:eastAsia="Times New Roman"/>
          <w:lang w:val="sr-Latn-RS"/>
        </w:rPr>
        <w:t>;</w:t>
      </w:r>
    </w:p>
    <w:p w14:paraId="282C63C4" w14:textId="542B13EB" w:rsidR="00D85830" w:rsidRPr="00D85830" w:rsidRDefault="00D85830" w:rsidP="00685512">
      <w:pPr>
        <w:pStyle w:val="ListParagraph"/>
        <w:numPr>
          <w:ilvl w:val="0"/>
          <w:numId w:val="18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 xml:space="preserve">Ukoliko je projektni predlog odobren, </w:t>
      </w:r>
      <w:r w:rsidR="00683288">
        <w:rPr>
          <w:rFonts w:eastAsia="Times New Roman"/>
          <w:lang w:val="sr-Latn-RS"/>
        </w:rPr>
        <w:t>podnosilac prijave</w:t>
      </w:r>
      <w:r w:rsidRPr="58BB9060">
        <w:rPr>
          <w:rFonts w:eastAsia="Times New Roman"/>
          <w:lang w:val="sr-Latn-RS"/>
        </w:rPr>
        <w:t xml:space="preserve"> je dužan da registruje svoje poslovanje na jedan od sledećih načina: Poljoprivredno gazdinstvo, Seosko turističko domaćinstvo</w:t>
      </w:r>
      <w:r w:rsidR="00685512">
        <w:rPr>
          <w:rFonts w:eastAsia="Times New Roman"/>
          <w:lang w:val="sr-Latn-RS"/>
        </w:rPr>
        <w:t xml:space="preserve"> i drugi objekti domaće radinosti</w:t>
      </w:r>
      <w:r w:rsidRPr="58BB9060">
        <w:rPr>
          <w:rFonts w:eastAsia="Times New Roman"/>
          <w:lang w:val="sr-Latn-RS"/>
        </w:rPr>
        <w:t xml:space="preserve"> ili preduzetnik, </w:t>
      </w:r>
      <w:r w:rsidR="00594AAC">
        <w:rPr>
          <w:rFonts w:eastAsia="Times New Roman"/>
          <w:lang w:val="sr-Latn-RS"/>
        </w:rPr>
        <w:t>mikro i malo privredno društvo;</w:t>
      </w:r>
    </w:p>
    <w:p w14:paraId="2732F914" w14:textId="42EF847B" w:rsidR="00BA08FC" w:rsidRDefault="00D85830" w:rsidP="00685512">
      <w:pPr>
        <w:pStyle w:val="ListParagraph"/>
        <w:numPr>
          <w:ilvl w:val="0"/>
          <w:numId w:val="18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Novoregistrovani subjekt mora biti registrovan na teritoriji opštine</w:t>
      </w:r>
      <w:r w:rsidR="554450F2" w:rsidRPr="1F87E894">
        <w:rPr>
          <w:rFonts w:eastAsia="Times New Roman"/>
          <w:lang w:val="sr-Latn-RS"/>
        </w:rPr>
        <w:t xml:space="preserve"> na </w:t>
      </w:r>
      <w:r w:rsidRPr="1F87E894">
        <w:rPr>
          <w:rFonts w:eastAsia="Times New Roman"/>
          <w:lang w:val="sr-Latn-RS"/>
        </w:rPr>
        <w:t>koj</w:t>
      </w:r>
      <w:r w:rsidR="4932E544" w:rsidRPr="1F87E894">
        <w:rPr>
          <w:rFonts w:eastAsia="Times New Roman"/>
          <w:lang w:val="sr-Latn-RS"/>
        </w:rPr>
        <w:t>oj</w:t>
      </w:r>
      <w:r w:rsidRPr="1F87E894">
        <w:rPr>
          <w:rFonts w:eastAsia="Times New Roman"/>
          <w:lang w:val="sr-Latn-RS"/>
        </w:rPr>
        <w:t xml:space="preserve"> </w:t>
      </w:r>
      <w:r w:rsidR="377C5DFC" w:rsidRPr="1F87E894">
        <w:rPr>
          <w:rFonts w:eastAsia="Times New Roman"/>
          <w:lang w:val="sr-Latn-RS"/>
        </w:rPr>
        <w:t>se nalazi</w:t>
      </w:r>
      <w:r w:rsidRPr="1F87E894">
        <w:rPr>
          <w:rFonts w:eastAsia="Times New Roman"/>
          <w:lang w:val="sr-Latn-RS"/>
        </w:rPr>
        <w:t xml:space="preserve"> jedno od pet</w:t>
      </w:r>
      <w:r w:rsidR="0DAF9A23" w:rsidRPr="1F87E894">
        <w:rPr>
          <w:rFonts w:eastAsia="Times New Roman"/>
          <w:lang w:val="sr-Latn-RS"/>
        </w:rPr>
        <w:t xml:space="preserve"> gore navedenih</w:t>
      </w:r>
      <w:r w:rsidRPr="1F87E894">
        <w:rPr>
          <w:rFonts w:eastAsia="Times New Roman"/>
          <w:lang w:val="sr-Latn-RS"/>
        </w:rPr>
        <w:t xml:space="preserve"> zaštićenih područj</w:t>
      </w:r>
      <w:r w:rsidR="00BA08FC">
        <w:rPr>
          <w:rFonts w:eastAsia="Times New Roman"/>
          <w:lang w:val="sr-Latn-RS"/>
        </w:rPr>
        <w:t>a;</w:t>
      </w:r>
    </w:p>
    <w:p w14:paraId="68A4A742" w14:textId="35802490" w:rsidR="00BA08FC" w:rsidRPr="00D85830" w:rsidRDefault="00BA08FC" w:rsidP="00685512">
      <w:pPr>
        <w:pStyle w:val="ListParagraph"/>
        <w:numPr>
          <w:ilvl w:val="0"/>
          <w:numId w:val="18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Novoregistrovani subjekt mora biti trajnog karaktera i operativan tokom cele godine</w:t>
      </w:r>
      <w:r>
        <w:rPr>
          <w:rFonts w:eastAsia="Times New Roman"/>
          <w:lang w:val="sr-Latn-RS"/>
        </w:rPr>
        <w:t>.</w:t>
      </w:r>
    </w:p>
    <w:p w14:paraId="146F6652" w14:textId="0FB1873D" w:rsidR="00D85830" w:rsidRDefault="00D85830" w:rsidP="00BA08FC">
      <w:pPr>
        <w:pStyle w:val="ListParagraph"/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48FF1AA1" w14:textId="77777777" w:rsidR="00D85830" w:rsidRPr="00D85830" w:rsidRDefault="00D85830" w:rsidP="00685512">
      <w:pPr>
        <w:pStyle w:val="Heading2"/>
        <w:numPr>
          <w:ilvl w:val="1"/>
          <w:numId w:val="31"/>
        </w:numPr>
        <w:rPr>
          <w:lang w:val="sr-Latn-RS"/>
        </w:rPr>
      </w:pPr>
      <w:bookmarkStart w:id="7" w:name="_Toc149647877"/>
      <w:r w:rsidRPr="58BB9060">
        <w:rPr>
          <w:lang w:val="sr-Latn-RS"/>
        </w:rPr>
        <w:t>Uslovi za učešće poljoprivrednih gazdinstava, seoskih turističkih domaćinstva, preduzetnika, mikro i malih privrednih društva</w:t>
      </w:r>
      <w:bookmarkEnd w:id="7"/>
    </w:p>
    <w:p w14:paraId="4597F5E3" w14:textId="32992F48" w:rsidR="00BA08FC" w:rsidRPr="00D85830" w:rsidRDefault="00BA08FC" w:rsidP="00BA08FC">
      <w:pPr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 xml:space="preserve">Da bi </w:t>
      </w:r>
      <w:r>
        <w:rPr>
          <w:rFonts w:eastAsia="Times New Roman"/>
          <w:lang w:val="sr-Latn-RS"/>
        </w:rPr>
        <w:t>pomenuti subjekti</w:t>
      </w:r>
      <w:r w:rsidRPr="58BB9060">
        <w:rPr>
          <w:rFonts w:eastAsia="Times New Roman"/>
          <w:lang w:val="sr-Latn-RS"/>
        </w:rPr>
        <w:t xml:space="preserve"> mogl</w:t>
      </w:r>
      <w:r>
        <w:rPr>
          <w:rFonts w:eastAsia="Times New Roman"/>
          <w:lang w:val="sr-Latn-RS"/>
        </w:rPr>
        <w:t>i</w:t>
      </w:r>
      <w:r w:rsidRPr="58BB9060">
        <w:rPr>
          <w:rFonts w:eastAsia="Times New Roman"/>
          <w:lang w:val="sr-Latn-RS"/>
        </w:rPr>
        <w:t xml:space="preserve"> da učestvuju na javnom pozivu moraju da ispune </w:t>
      </w:r>
      <w:r>
        <w:rPr>
          <w:rFonts w:eastAsia="Times New Roman"/>
          <w:lang w:val="sr-Latn-RS"/>
        </w:rPr>
        <w:t>sledeće</w:t>
      </w:r>
      <w:r w:rsidRPr="58BB9060">
        <w:rPr>
          <w:rFonts w:eastAsia="Times New Roman"/>
          <w:lang w:val="sr-Latn-RS"/>
        </w:rPr>
        <w:t xml:space="preserve"> uslove:</w:t>
      </w:r>
    </w:p>
    <w:p w14:paraId="03135BED" w14:textId="00023F7A" w:rsidR="00D85830" w:rsidRDefault="00D85830" w:rsidP="00685512">
      <w:pPr>
        <w:pStyle w:val="ListParagraph"/>
        <w:numPr>
          <w:ilvl w:val="0"/>
          <w:numId w:val="19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EBADD5D">
        <w:rPr>
          <w:rFonts w:eastAsia="Times New Roman"/>
          <w:lang w:val="sr-Latn-RS"/>
        </w:rPr>
        <w:t xml:space="preserve">Da svoju delatnost obavljaju </w:t>
      </w:r>
      <w:r w:rsidR="00AD03E7" w:rsidRPr="1F87E894">
        <w:rPr>
          <w:rFonts w:eastAsia="Times New Roman"/>
          <w:lang w:val="sr-Latn-RS"/>
        </w:rPr>
        <w:t>u opštini na čijoj teritoriji se nalazi jedno od pet zaštićenih područja</w:t>
      </w:r>
      <w:r w:rsidR="00AD03E7">
        <w:rPr>
          <w:rFonts w:eastAsia="Times New Roman"/>
          <w:lang w:val="sr-Latn-RS"/>
        </w:rPr>
        <w:t xml:space="preserve"> koje su obuhvaćeni programom;</w:t>
      </w:r>
    </w:p>
    <w:p w14:paraId="0D32DF5C" w14:textId="754AB6E7" w:rsidR="00AD03E7" w:rsidRPr="00D85830" w:rsidRDefault="00AD03E7" w:rsidP="00685512">
      <w:pPr>
        <w:pStyle w:val="ListParagraph"/>
        <w:numPr>
          <w:ilvl w:val="0"/>
          <w:numId w:val="19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>
        <w:rPr>
          <w:rFonts w:eastAsia="Times New Roman"/>
          <w:lang w:val="sr-Latn-RS"/>
        </w:rPr>
        <w:t>Da su u većinskom domaćem (≥50%) i 100% privatnom vlasništvu;</w:t>
      </w:r>
    </w:p>
    <w:p w14:paraId="1798F63C" w14:textId="3525269C" w:rsidR="00D85830" w:rsidRDefault="00D85830" w:rsidP="00685512">
      <w:pPr>
        <w:pStyle w:val="ListParagraph"/>
        <w:numPr>
          <w:ilvl w:val="0"/>
          <w:numId w:val="19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Da su u aktivnom statusu.</w:t>
      </w:r>
      <w:r w:rsidR="00685512">
        <w:rPr>
          <w:rFonts w:eastAsia="Times New Roman"/>
          <w:lang w:val="sr-Latn-RS"/>
        </w:rPr>
        <w:t xml:space="preserve"> Za seoska turistička domaćinstva i objekte domaće radinosti da su prijavljeni na centralni informacioni sistem eTurista. </w:t>
      </w:r>
    </w:p>
    <w:p w14:paraId="72541DC4" w14:textId="77777777" w:rsidR="00D85830" w:rsidRPr="00D85830" w:rsidRDefault="00D85830" w:rsidP="00685512">
      <w:pPr>
        <w:pStyle w:val="Heading2"/>
        <w:numPr>
          <w:ilvl w:val="1"/>
          <w:numId w:val="31"/>
        </w:numPr>
        <w:rPr>
          <w:lang w:val="sr-Latn-RS"/>
        </w:rPr>
      </w:pPr>
      <w:bookmarkStart w:id="8" w:name="_Toc149647878"/>
      <w:r w:rsidRPr="58BB9060">
        <w:rPr>
          <w:lang w:val="sr-Latn-RS"/>
        </w:rPr>
        <w:t>Kriterijumi u vezi sa finansijskim kapacitetom preduzetnika i mikro i malih privrednih društva</w:t>
      </w:r>
      <w:bookmarkEnd w:id="8"/>
    </w:p>
    <w:p w14:paraId="024F9FA2" w14:textId="2DEE8D18" w:rsidR="00D85830" w:rsidRPr="00D85830" w:rsidRDefault="00D85830" w:rsidP="00685512">
      <w:pPr>
        <w:pStyle w:val="ListParagraph"/>
        <w:numPr>
          <w:ilvl w:val="0"/>
          <w:numId w:val="20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Računi privrednog subjekta u banci nisu blokirani zbog neizmirenih obaveza u period dužem od 30 dana u toku 202</w:t>
      </w:r>
      <w:r w:rsidR="00E10766">
        <w:rPr>
          <w:rFonts w:eastAsia="Times New Roman"/>
          <w:lang w:val="sr-Latn-RS"/>
        </w:rPr>
        <w:t>2</w:t>
      </w:r>
      <w:r w:rsidRPr="1F87E894">
        <w:rPr>
          <w:rFonts w:eastAsia="Times New Roman"/>
          <w:lang w:val="sr-Latn-RS"/>
        </w:rPr>
        <w:t>,202</w:t>
      </w:r>
      <w:r w:rsidR="00E10766">
        <w:rPr>
          <w:rFonts w:eastAsia="Times New Roman"/>
          <w:lang w:val="sr-Latn-RS"/>
        </w:rPr>
        <w:t>3</w:t>
      </w:r>
      <w:r w:rsidRPr="1F87E894">
        <w:rPr>
          <w:rFonts w:eastAsia="Times New Roman"/>
          <w:lang w:val="sr-Latn-RS"/>
        </w:rPr>
        <w:t xml:space="preserve"> i 202</w:t>
      </w:r>
      <w:r w:rsidR="00E10766">
        <w:rPr>
          <w:rFonts w:eastAsia="Times New Roman"/>
          <w:lang w:val="sr-Latn-RS"/>
        </w:rPr>
        <w:t>4</w:t>
      </w:r>
      <w:r w:rsidRPr="1F87E894">
        <w:rPr>
          <w:rFonts w:eastAsia="Times New Roman"/>
          <w:lang w:val="sr-Latn-RS"/>
        </w:rPr>
        <w:t xml:space="preserve"> godine</w:t>
      </w:r>
      <w:r w:rsidR="00AD03E7">
        <w:rPr>
          <w:rFonts w:eastAsia="Times New Roman"/>
          <w:lang w:val="sr-Latn-RS"/>
        </w:rPr>
        <w:t>;</w:t>
      </w:r>
    </w:p>
    <w:p w14:paraId="74AE0071" w14:textId="4C45A82A" w:rsidR="00D85830" w:rsidRPr="00D85830" w:rsidRDefault="00D85830" w:rsidP="00685512">
      <w:pPr>
        <w:pStyle w:val="ListParagraph"/>
        <w:numPr>
          <w:ilvl w:val="0"/>
          <w:numId w:val="20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Privredni subjekt nije u stečajnom i likvidacionom postupku</w:t>
      </w:r>
      <w:r w:rsidR="00AD03E7">
        <w:rPr>
          <w:rFonts w:eastAsia="Times New Roman"/>
          <w:lang w:val="sr-Latn-RS"/>
        </w:rPr>
        <w:t>;</w:t>
      </w:r>
    </w:p>
    <w:p w14:paraId="3F28E3AB" w14:textId="77777777" w:rsidR="00D85830" w:rsidRDefault="00D85830" w:rsidP="00685512">
      <w:pPr>
        <w:pStyle w:val="ListParagraph"/>
        <w:numPr>
          <w:ilvl w:val="0"/>
          <w:numId w:val="20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Privredni subjekt nema neizmirenih obaveza po osnovu javnih prihoda.</w:t>
      </w:r>
    </w:p>
    <w:p w14:paraId="10527F32" w14:textId="77777777" w:rsidR="00FE71B7" w:rsidRDefault="00FE71B7" w:rsidP="00FE71B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2F9C3DDF" w14:textId="77777777" w:rsidR="00FE71B7" w:rsidRDefault="00FE71B7" w:rsidP="00FE71B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45F33952" w14:textId="77777777" w:rsidR="00FE71B7" w:rsidRDefault="00FE71B7" w:rsidP="00FE71B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1EEACEBD" w14:textId="77777777" w:rsidR="00FE71B7" w:rsidRDefault="00FE71B7" w:rsidP="00FE71B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3109FB3B" w14:textId="77777777" w:rsidR="00FE71B7" w:rsidRPr="00FE71B7" w:rsidRDefault="00FE71B7" w:rsidP="00FE71B7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1867B3D2" w14:textId="77777777" w:rsidR="00D85830" w:rsidRPr="00D85830" w:rsidRDefault="00D85830" w:rsidP="00685512">
      <w:pPr>
        <w:pStyle w:val="Heading2"/>
        <w:numPr>
          <w:ilvl w:val="1"/>
          <w:numId w:val="31"/>
        </w:numPr>
        <w:rPr>
          <w:lang w:val="sr-Latn-RS"/>
        </w:rPr>
      </w:pPr>
      <w:bookmarkStart w:id="9" w:name="_Toc149647879"/>
      <w:r w:rsidRPr="58BB9060">
        <w:rPr>
          <w:lang w:val="sr-Latn-RS"/>
        </w:rPr>
        <w:t>Kriterijumi u vezi sa legalitetom poslovanja radi učešća u javnom pozivu su</w:t>
      </w:r>
      <w:bookmarkEnd w:id="9"/>
    </w:p>
    <w:p w14:paraId="76924471" w14:textId="77777777" w:rsidR="00D85830" w:rsidRPr="00D85830" w:rsidRDefault="00D85830" w:rsidP="00685512">
      <w:pPr>
        <w:pStyle w:val="ListParagraph"/>
        <w:numPr>
          <w:ilvl w:val="0"/>
          <w:numId w:val="21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Vlasnik/vlasnici i odgovorne osobe/zakonski zastupnici privrednog subjekta nisu krivično osuđivani,</w:t>
      </w:r>
    </w:p>
    <w:p w14:paraId="0B4DAB8E" w14:textId="77777777" w:rsidR="00D85830" w:rsidRPr="00D85830" w:rsidRDefault="00D85830" w:rsidP="00685512">
      <w:pPr>
        <w:pStyle w:val="ListParagraph"/>
        <w:numPr>
          <w:ilvl w:val="0"/>
          <w:numId w:val="21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>Privrednom subjektu nije izrečena zabrana obavljanja delatnosti.</w:t>
      </w:r>
    </w:p>
    <w:p w14:paraId="371CBAB0" w14:textId="77777777" w:rsidR="00D85830" w:rsidRDefault="00D85830" w:rsidP="00A23099">
      <w:pPr>
        <w:pStyle w:val="Heading1"/>
        <w:rPr>
          <w:lang w:val="sr-Latn-RS"/>
        </w:rPr>
      </w:pPr>
      <w:bookmarkStart w:id="10" w:name="_Toc149647880"/>
      <w:r w:rsidRPr="58BB9060">
        <w:rPr>
          <w:lang w:val="sr-Latn-RS"/>
        </w:rPr>
        <w:t>Obavezna dokumentacija</w:t>
      </w:r>
      <w:bookmarkEnd w:id="10"/>
    </w:p>
    <w:p w14:paraId="587E24C5" w14:textId="44EC0CEE" w:rsidR="00D85830" w:rsidRPr="00A04364" w:rsidRDefault="00D85830" w:rsidP="00685512">
      <w:pPr>
        <w:pStyle w:val="Heading2"/>
        <w:numPr>
          <w:ilvl w:val="1"/>
          <w:numId w:val="32"/>
        </w:numPr>
        <w:rPr>
          <w:lang w:val="sr-Latn-RS"/>
        </w:rPr>
      </w:pPr>
      <w:bookmarkStart w:id="11" w:name="_Toc149647881"/>
      <w:r w:rsidRPr="58BB9060">
        <w:rPr>
          <w:lang w:val="sr-Latn-RS"/>
        </w:rPr>
        <w:t xml:space="preserve">Dokumentacija koja je sastavni deo </w:t>
      </w:r>
      <w:r w:rsidR="00135401">
        <w:rPr>
          <w:lang w:val="sr-Latn-RS"/>
        </w:rPr>
        <w:t>prijave</w:t>
      </w:r>
      <w:bookmarkEnd w:id="11"/>
    </w:p>
    <w:p w14:paraId="1773C76D" w14:textId="0139C97E" w:rsidR="00D85830" w:rsidRDefault="00135401" w:rsidP="58BB9060">
      <w:pPr>
        <w:ind w:firstLine="720"/>
        <w:jc w:val="both"/>
        <w:rPr>
          <w:lang w:val="sr-Latn-RS"/>
        </w:rPr>
      </w:pPr>
      <w:r>
        <w:rPr>
          <w:lang w:val="sr-Latn-RS"/>
        </w:rPr>
        <w:t>P</w:t>
      </w:r>
      <w:r w:rsidR="00D85830" w:rsidRPr="58BB9060">
        <w:rPr>
          <w:lang w:val="sr-Latn-RS"/>
        </w:rPr>
        <w:t xml:space="preserve">riikom podnošenja predloga projekta </w:t>
      </w:r>
      <w:r>
        <w:rPr>
          <w:lang w:val="sr-Latn-RS"/>
        </w:rPr>
        <w:t xml:space="preserve">podnosioci </w:t>
      </w:r>
      <w:r w:rsidR="00D85830" w:rsidRPr="58BB9060">
        <w:rPr>
          <w:lang w:val="sr-Latn-RS"/>
        </w:rPr>
        <w:t>dostavljaju:</w:t>
      </w:r>
    </w:p>
    <w:p w14:paraId="4A1BC6D4" w14:textId="3DAD7554" w:rsidR="00D85830" w:rsidRDefault="00D85830" w:rsidP="00685512">
      <w:pPr>
        <w:pStyle w:val="ListParagraph"/>
        <w:numPr>
          <w:ilvl w:val="0"/>
          <w:numId w:val="23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 xml:space="preserve">Popunjeni </w:t>
      </w:r>
      <w:r w:rsidRPr="1F87E894">
        <w:rPr>
          <w:b/>
          <w:bCs/>
          <w:lang w:val="sr-Latn-RS"/>
        </w:rPr>
        <w:t>Prijavni formular za podnošenje predloga projekta za programsku podr</w:t>
      </w:r>
      <w:r w:rsidR="2FD921C6" w:rsidRPr="1F87E894">
        <w:rPr>
          <w:b/>
          <w:bCs/>
          <w:lang w:val="sr-Latn-RS"/>
        </w:rPr>
        <w:t>š</w:t>
      </w:r>
      <w:r w:rsidRPr="1F87E894">
        <w:rPr>
          <w:b/>
          <w:bCs/>
          <w:lang w:val="sr-Latn-RS"/>
        </w:rPr>
        <w:t xml:space="preserve">ku u </w:t>
      </w:r>
      <w:r w:rsidR="00E10766">
        <w:rPr>
          <w:b/>
          <w:bCs/>
          <w:lang w:val="sr-Latn-RS"/>
        </w:rPr>
        <w:t>2024</w:t>
      </w:r>
      <w:r w:rsidRPr="1F87E894">
        <w:rPr>
          <w:b/>
          <w:bCs/>
          <w:lang w:val="sr-Latn-RS"/>
        </w:rPr>
        <w:t xml:space="preserve">. </w:t>
      </w:r>
      <w:r w:rsidR="7E37DE54" w:rsidRPr="1F87E894">
        <w:rPr>
          <w:b/>
          <w:bCs/>
          <w:lang w:val="sr-Latn-RS"/>
        </w:rPr>
        <w:t>g</w:t>
      </w:r>
      <w:r w:rsidRPr="1F87E894">
        <w:rPr>
          <w:b/>
          <w:bCs/>
          <w:lang w:val="sr-Latn-RS"/>
        </w:rPr>
        <w:t>odini,</w:t>
      </w:r>
      <w:r w:rsidRPr="1F87E894">
        <w:rPr>
          <w:lang w:val="sr-Latn-RS"/>
        </w:rPr>
        <w:t xml:space="preserve">  u pdf formatu</w:t>
      </w:r>
      <w:r w:rsidR="00220CA4">
        <w:rPr>
          <w:lang w:val="sr-Latn-RS"/>
        </w:rPr>
        <w:t>.</w:t>
      </w:r>
    </w:p>
    <w:p w14:paraId="7B75B0A6" w14:textId="7CF2DF73" w:rsidR="00D85830" w:rsidRDefault="00D85830" w:rsidP="00685512">
      <w:pPr>
        <w:pStyle w:val="Heading2"/>
        <w:numPr>
          <w:ilvl w:val="1"/>
          <w:numId w:val="32"/>
        </w:numPr>
        <w:rPr>
          <w:lang w:val="sr-Latn-RS"/>
        </w:rPr>
      </w:pPr>
      <w:bookmarkStart w:id="12" w:name="_Toc149647882"/>
      <w:r w:rsidRPr="1F87E894">
        <w:rPr>
          <w:lang w:val="sr-Latn-RS"/>
        </w:rPr>
        <w:t>Dokumentacija koja se dostavl</w:t>
      </w:r>
      <w:r w:rsidR="742D65A6" w:rsidRPr="1F87E894">
        <w:rPr>
          <w:lang w:val="sr-Latn-RS"/>
        </w:rPr>
        <w:t>j</w:t>
      </w:r>
      <w:r w:rsidR="22ED36A3" w:rsidRPr="1F87E894">
        <w:rPr>
          <w:lang w:val="sr-Latn-RS"/>
        </w:rPr>
        <w:t>a</w:t>
      </w:r>
      <w:r w:rsidRPr="1F87E894">
        <w:rPr>
          <w:lang w:val="sr-Latn-RS"/>
        </w:rPr>
        <w:t xml:space="preserve"> pre potpisivanja Ugovora o </w:t>
      </w:r>
      <w:r w:rsidR="00027947">
        <w:rPr>
          <w:lang w:val="sr-Latn-RS"/>
        </w:rPr>
        <w:t>donaciji</w:t>
      </w:r>
      <w:bookmarkEnd w:id="12"/>
      <w:r w:rsidR="00EC1730">
        <w:rPr>
          <w:lang w:val="sr-Latn-RS"/>
        </w:rPr>
        <w:t xml:space="preserve"> </w:t>
      </w:r>
    </w:p>
    <w:p w14:paraId="256E0FC0" w14:textId="5211036A" w:rsidR="00D85830" w:rsidRDefault="00D85830" w:rsidP="58BB9060">
      <w:pPr>
        <w:ind w:firstLine="720"/>
        <w:jc w:val="both"/>
        <w:rPr>
          <w:lang w:val="sr-Latn-RS"/>
        </w:rPr>
      </w:pPr>
      <w:r w:rsidRPr="1F87E894">
        <w:rPr>
          <w:lang w:val="sr-Latn-RS"/>
        </w:rPr>
        <w:t xml:space="preserve">Pre potpisivanja Ugovora o </w:t>
      </w:r>
      <w:r w:rsidR="00AD03E7">
        <w:rPr>
          <w:lang w:val="sr-Latn-RS"/>
        </w:rPr>
        <w:t>donaciji</w:t>
      </w:r>
      <w:r w:rsidRPr="1F87E894">
        <w:rPr>
          <w:lang w:val="sr-Latn-RS"/>
        </w:rPr>
        <w:t xml:space="preserve">, </w:t>
      </w:r>
      <w:r w:rsidR="00135401">
        <w:rPr>
          <w:lang w:val="sr-Latn-RS"/>
        </w:rPr>
        <w:t>podnosioci</w:t>
      </w:r>
      <w:r w:rsidRPr="1F87E894">
        <w:rPr>
          <w:lang w:val="sr-Latn-RS"/>
        </w:rPr>
        <w:t xml:space="preserve"> su dužni da na zahtev ENECA</w:t>
      </w:r>
      <w:r w:rsidR="271DC546" w:rsidRPr="1F87E894">
        <w:rPr>
          <w:lang w:val="sr-Latn-RS"/>
        </w:rPr>
        <w:t>-</w:t>
      </w:r>
      <w:r w:rsidRPr="1F87E894">
        <w:rPr>
          <w:lang w:val="sr-Latn-RS"/>
        </w:rPr>
        <w:t>e dostave traženu dokumentaciju. Sama sadržina dokumentaci</w:t>
      </w:r>
      <w:r w:rsidR="00220CA4">
        <w:rPr>
          <w:lang w:val="sr-Latn-RS"/>
        </w:rPr>
        <w:t>je</w:t>
      </w:r>
      <w:r w:rsidRPr="1F87E894">
        <w:rPr>
          <w:lang w:val="sr-Latn-RS"/>
        </w:rPr>
        <w:t xml:space="preserve"> zavisi od oblika registracije biznisa.</w:t>
      </w:r>
    </w:p>
    <w:p w14:paraId="5E82525C" w14:textId="65272F8E" w:rsidR="00D85830" w:rsidRDefault="00D85830" w:rsidP="58BB9060">
      <w:pPr>
        <w:pStyle w:val="ListParagraph"/>
        <w:ind w:left="0"/>
        <w:jc w:val="both"/>
        <w:rPr>
          <w:u w:val="single"/>
          <w:lang w:val="sr-Latn-RS"/>
        </w:rPr>
      </w:pPr>
      <w:r w:rsidRPr="58BB9060">
        <w:rPr>
          <w:u w:val="single"/>
          <w:lang w:val="sr-Latn-RS"/>
        </w:rPr>
        <w:t xml:space="preserve">Dokumentaciju koju dostavljaju </w:t>
      </w:r>
      <w:r w:rsidR="00135401">
        <w:rPr>
          <w:u w:val="single"/>
          <w:lang w:val="sr-Latn-RS"/>
        </w:rPr>
        <w:t>podnosioci</w:t>
      </w:r>
      <w:r w:rsidRPr="58BB9060">
        <w:rPr>
          <w:u w:val="single"/>
          <w:lang w:val="sr-Latn-RS"/>
        </w:rPr>
        <w:t xml:space="preserve"> koji su aplicirali kao fizička lica:</w:t>
      </w:r>
    </w:p>
    <w:p w14:paraId="538EABFA" w14:textId="77777777" w:rsidR="00D85830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Fotokopiju rešenje iz APRa (samo za sektor MMSPP),</w:t>
      </w:r>
    </w:p>
    <w:p w14:paraId="211094AB" w14:textId="77777777" w:rsidR="00D85830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Fotokopiju rešenja o dodeljenom poreskom identifikacionom broju (PIB) (samo za sektor MMSPP),</w:t>
      </w:r>
    </w:p>
    <w:p w14:paraId="1B3580D8" w14:textId="7C0A3C98" w:rsidR="00D85830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>Fotokopiju rešenja pol</w:t>
      </w:r>
      <w:r w:rsidR="77C63D1D" w:rsidRPr="1F87E894">
        <w:rPr>
          <w:lang w:val="sr-Latn-RS"/>
        </w:rPr>
        <w:t>j</w:t>
      </w:r>
      <w:r w:rsidRPr="1F87E894">
        <w:rPr>
          <w:lang w:val="sr-Latn-RS"/>
        </w:rPr>
        <w:t>oprivrednog gazdinstva,</w:t>
      </w:r>
    </w:p>
    <w:p w14:paraId="44A46A7E" w14:textId="77777777" w:rsidR="00D85830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o izmirenim dospelim obavezama po osnovu lokalnih javnih prihoda, izdato nakon datuma objavljivanja poziva,</w:t>
      </w:r>
    </w:p>
    <w:p w14:paraId="3088CABF" w14:textId="77777777" w:rsidR="00D85830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da nosilac Poljoprivrednog gazdinstva nije krivično osuđivan, izdato nakon datuma objavljivanja poziva,</w:t>
      </w:r>
    </w:p>
    <w:p w14:paraId="220379EC" w14:textId="4CB27F7B" w:rsidR="00D85830" w:rsidRPr="00D225B6" w:rsidRDefault="00D85830" w:rsidP="00685512">
      <w:pPr>
        <w:pStyle w:val="ListParagraph"/>
        <w:numPr>
          <w:ilvl w:val="1"/>
          <w:numId w:val="26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>Teh</w:t>
      </w:r>
      <w:r w:rsidR="2D3C54A6" w:rsidRPr="1F87E894">
        <w:rPr>
          <w:lang w:val="sr-Latn-RS"/>
        </w:rPr>
        <w:t>n</w:t>
      </w:r>
      <w:r w:rsidRPr="1F87E894">
        <w:rPr>
          <w:lang w:val="sr-Latn-RS"/>
        </w:rPr>
        <w:t xml:space="preserve">ičku </w:t>
      </w:r>
      <w:r w:rsidR="1AF9EB09" w:rsidRPr="1F87E894">
        <w:rPr>
          <w:lang w:val="sr-Latn-RS"/>
        </w:rPr>
        <w:t>specifikaciju</w:t>
      </w:r>
      <w:r w:rsidRPr="1F87E894">
        <w:rPr>
          <w:lang w:val="sr-Latn-RS"/>
        </w:rPr>
        <w:t xml:space="preserve"> </w:t>
      </w:r>
      <w:r w:rsidR="00AD03E7">
        <w:t>opreme/usluga koj</w:t>
      </w:r>
      <w:r w:rsidR="00220CA4">
        <w:t>a</w:t>
      </w:r>
      <w:r w:rsidR="00AD03E7">
        <w:t xml:space="preserve"> se predlaž</w:t>
      </w:r>
      <w:r w:rsidR="00220CA4">
        <w:t>e</w:t>
      </w:r>
      <w:r w:rsidR="00AD03E7">
        <w:t xml:space="preserve"> za nabavku kroz predlog </w:t>
      </w:r>
      <w:r w:rsidR="00135401">
        <w:t>projekta</w:t>
      </w:r>
      <w:r w:rsidRPr="1F87E894">
        <w:rPr>
          <w:lang w:val="sr-Latn-RS"/>
        </w:rPr>
        <w:t>.</w:t>
      </w:r>
    </w:p>
    <w:p w14:paraId="26108DBC" w14:textId="77777777" w:rsidR="00AD03E7" w:rsidRPr="00A7557E" w:rsidRDefault="00AD03E7" w:rsidP="00AD03E7">
      <w:pPr>
        <w:jc w:val="both"/>
        <w:rPr>
          <w:u w:val="single"/>
          <w:lang w:val="sr-Latn-RS"/>
        </w:rPr>
      </w:pPr>
      <w:r w:rsidRPr="58BB9060">
        <w:rPr>
          <w:u w:val="single"/>
          <w:lang w:val="sr-Latn-RS"/>
        </w:rPr>
        <w:t>Dokumentaciju koju dostavljaju registrovana poljoprivredna gazdinstva i seoska turističa domaćinstva:</w:t>
      </w:r>
    </w:p>
    <w:p w14:paraId="641A39F7" w14:textId="77777777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o izmirenim dospelim obavezama po osnovu lokalnih javnih prihoda, izdato nakon datuma objavljivanja poziva,</w:t>
      </w:r>
    </w:p>
    <w:p w14:paraId="5D2E9C4F" w14:textId="77777777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da nosilac Poljoprivrednog gazdinstva nije krivično osuđivan, izdato nakon datuma objavljivanja poziva,</w:t>
      </w:r>
    </w:p>
    <w:p w14:paraId="602F6BE6" w14:textId="77777777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Potvrdu o aktivnom statusu poljoprivrednog gazdinstva,</w:t>
      </w:r>
    </w:p>
    <w:p w14:paraId="164B314C" w14:textId="77777777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Izvod iz registra poljoprivrednih gazdinstava,</w:t>
      </w:r>
    </w:p>
    <w:p w14:paraId="5DAEE2CF" w14:textId="0A838F18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Potvrdu o kategorizaciji objekta (samo za Poljoprivredna gazdinstva koja se bave seoskim turizmom)</w:t>
      </w:r>
      <w:r w:rsidR="00685512">
        <w:rPr>
          <w:lang w:val="sr-Latn-RS"/>
        </w:rPr>
        <w:t>,</w:t>
      </w:r>
    </w:p>
    <w:p w14:paraId="194013DE" w14:textId="46C91520" w:rsidR="00AD03E7" w:rsidRDefault="00AD03E7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 xml:space="preserve">Tehničku specifikaciju </w:t>
      </w:r>
      <w:r>
        <w:t>opreme/usluga koj</w:t>
      </w:r>
      <w:r w:rsidR="00220CA4">
        <w:t>a</w:t>
      </w:r>
      <w:r>
        <w:t xml:space="preserve"> se predlaž</w:t>
      </w:r>
      <w:r w:rsidR="00220CA4">
        <w:t>e</w:t>
      </w:r>
      <w:r>
        <w:t xml:space="preserve"> za nabavku kroz predlog </w:t>
      </w:r>
      <w:r w:rsidR="00135401">
        <w:t>projekta</w:t>
      </w:r>
      <w:r w:rsidR="00685512">
        <w:rPr>
          <w:lang w:val="sr-Latn-RS"/>
        </w:rPr>
        <w:t xml:space="preserve">, </w:t>
      </w:r>
    </w:p>
    <w:p w14:paraId="5804A7EF" w14:textId="13417592" w:rsidR="00685512" w:rsidRDefault="00685512" w:rsidP="00685512">
      <w:pPr>
        <w:pStyle w:val="ListParagraph"/>
        <w:numPr>
          <w:ilvl w:val="0"/>
          <w:numId w:val="25"/>
        </w:numPr>
        <w:suppressAutoHyphens w:val="0"/>
        <w:spacing w:line="259" w:lineRule="auto"/>
        <w:contextualSpacing/>
        <w:jc w:val="both"/>
        <w:rPr>
          <w:lang w:val="sr-Latn-RS"/>
        </w:rPr>
      </w:pPr>
      <w:r>
        <w:rPr>
          <w:lang w:val="sr-Latn-RS"/>
        </w:rPr>
        <w:t>Izvod iz sistema eTurista za aplikante koji se bave smešajem turista.</w:t>
      </w:r>
    </w:p>
    <w:p w14:paraId="66F7E6B7" w14:textId="77777777" w:rsidR="00FE71B7" w:rsidRDefault="00FE71B7" w:rsidP="009D0D9F">
      <w:pPr>
        <w:jc w:val="both"/>
        <w:rPr>
          <w:u w:val="single"/>
          <w:lang w:val="sr-Latn-RS"/>
        </w:rPr>
      </w:pPr>
    </w:p>
    <w:p w14:paraId="119DA77F" w14:textId="77777777" w:rsidR="00AD03E7" w:rsidRPr="00A7557E" w:rsidRDefault="00AD03E7" w:rsidP="009D0D9F">
      <w:pPr>
        <w:jc w:val="both"/>
        <w:rPr>
          <w:u w:val="single"/>
          <w:lang w:val="sr-Latn-RS"/>
        </w:rPr>
      </w:pPr>
      <w:r w:rsidRPr="58BB9060">
        <w:rPr>
          <w:u w:val="single"/>
          <w:lang w:val="sr-Latn-RS"/>
        </w:rPr>
        <w:lastRenderedPageBreak/>
        <w:t>Dokumentaciju koju dostavljaju preduzetnici, mikro, mala i srednja preduzeća:</w:t>
      </w:r>
    </w:p>
    <w:p w14:paraId="682F6EC7" w14:textId="77777777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>Uverenje o izmirenim dospelim obavezama po osnovu javnih prihoda, izdato nakon datuma objavljivanja poziva,</w:t>
      </w:r>
    </w:p>
    <w:p w14:paraId="7EB9B89B" w14:textId="77777777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o izmirenim dospelim obavezama po osnovu lokalnih javnih prihoda, izdato nakon datuma objavljivanja poziva,</w:t>
      </w:r>
    </w:p>
    <w:p w14:paraId="35EC1D3A" w14:textId="77777777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>Uverenje da vlasnici i odgovorna lica privrednog subjekta nisu krivično osuđivana, izdato nakon datuma objavljivanja poziva,</w:t>
      </w:r>
    </w:p>
    <w:p w14:paraId="3E2A0AEB" w14:textId="77777777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Uverenje da privrednom subjektu nije izrečena pravosnažna mera zabrane obavljanja delatnosti u period od dve godine izdato nakon datuma objavljivanja poziva,</w:t>
      </w:r>
    </w:p>
    <w:p w14:paraId="6DF1B2D5" w14:textId="77777777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 xml:space="preserve">Uverenje da privredni subjekat nije u stečajnom ili likvidacionom postupku izdato nakon datuma objavljivanja poziva i </w:t>
      </w:r>
    </w:p>
    <w:p w14:paraId="6C6690EF" w14:textId="564A014F" w:rsidR="00AD03E7" w:rsidRDefault="00AD03E7" w:rsidP="00685512">
      <w:pPr>
        <w:pStyle w:val="ListParagraph"/>
        <w:numPr>
          <w:ilvl w:val="0"/>
          <w:numId w:val="24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 xml:space="preserve">Tehničku specifikaciju </w:t>
      </w:r>
      <w:r>
        <w:t>opreme/usluga koj</w:t>
      </w:r>
      <w:r w:rsidR="00220CA4">
        <w:t>a</w:t>
      </w:r>
      <w:r>
        <w:t xml:space="preserve"> se predlaž</w:t>
      </w:r>
      <w:r w:rsidR="00220CA4">
        <w:t>e</w:t>
      </w:r>
      <w:r>
        <w:t xml:space="preserve"> za nabavku kroz predlog </w:t>
      </w:r>
      <w:r w:rsidR="00135401">
        <w:t>projekt</w:t>
      </w:r>
      <w:r>
        <w:t>a</w:t>
      </w:r>
      <w:r w:rsidRPr="1F87E894">
        <w:rPr>
          <w:lang w:val="sr-Latn-RS"/>
        </w:rPr>
        <w:t>.</w:t>
      </w:r>
    </w:p>
    <w:p w14:paraId="232AC319" w14:textId="5850814F" w:rsidR="00D85830" w:rsidRPr="00893148" w:rsidRDefault="00D85830" w:rsidP="00AEBBF3">
      <w:pPr>
        <w:pStyle w:val="Heading1"/>
        <w:rPr>
          <w:lang w:val="sr-Latn-RS"/>
        </w:rPr>
      </w:pPr>
      <w:bookmarkStart w:id="13" w:name="_Toc149647883"/>
      <w:r w:rsidRPr="00893148">
        <w:rPr>
          <w:lang w:val="sr-Latn-RS"/>
        </w:rPr>
        <w:t xml:space="preserve">Kriterijumi za evaluaciju </w:t>
      </w:r>
      <w:r w:rsidR="00893148" w:rsidRPr="00893148">
        <w:rPr>
          <w:lang w:val="sr-Latn-RS"/>
        </w:rPr>
        <w:t>predloga</w:t>
      </w:r>
      <w:bookmarkEnd w:id="13"/>
    </w:p>
    <w:tbl>
      <w:tblPr>
        <w:tblStyle w:val="GridTable4-Accent62"/>
        <w:tblW w:w="9243" w:type="dxa"/>
        <w:jc w:val="center"/>
        <w:tblLook w:val="04A0" w:firstRow="1" w:lastRow="0" w:firstColumn="1" w:lastColumn="0" w:noHBand="0" w:noVBand="1"/>
      </w:tblPr>
      <w:tblGrid>
        <w:gridCol w:w="6945"/>
        <w:gridCol w:w="2298"/>
      </w:tblGrid>
      <w:tr w:rsidR="002B1CFD" w14:paraId="5FBC4A9E" w14:textId="77777777" w:rsidTr="755D7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7D06E2B9" w14:textId="77777777" w:rsidR="002B1CFD" w:rsidRPr="00A32D54" w:rsidRDefault="002B1CFD" w:rsidP="00757F87">
            <w:pPr>
              <w:spacing w:after="0" w:line="240" w:lineRule="auto"/>
              <w:jc w:val="center"/>
              <w:rPr>
                <w:b w:val="0"/>
                <w:bCs w:val="0"/>
                <w:lang w:val="sr-Latn-RS"/>
              </w:rPr>
            </w:pPr>
            <w:r w:rsidRPr="00A32D54">
              <w:rPr>
                <w:lang w:val="sr-Latn-RS"/>
              </w:rPr>
              <w:t>Kriterijumi za ocenjivanje prijavljenih projektnih ideja</w:t>
            </w:r>
          </w:p>
        </w:tc>
        <w:tc>
          <w:tcPr>
            <w:tcW w:w="2298" w:type="dxa"/>
          </w:tcPr>
          <w:p w14:paraId="0C34C6D3" w14:textId="77777777" w:rsidR="002B1CFD" w:rsidRPr="00A32D54" w:rsidRDefault="002B1CFD" w:rsidP="002B1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r-Latn-RS"/>
              </w:rPr>
            </w:pPr>
            <w:r w:rsidRPr="00A32D54">
              <w:rPr>
                <w:lang w:val="sr-Latn-RS"/>
              </w:rPr>
              <w:t>Bodovi</w:t>
            </w:r>
          </w:p>
        </w:tc>
      </w:tr>
      <w:tr w:rsidR="002B1CFD" w14:paraId="65D110F6" w14:textId="77777777" w:rsidTr="755D7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34A263D1" w14:textId="7EA07F00" w:rsidR="002B1CFD" w:rsidRPr="00A32D54" w:rsidRDefault="563397D7" w:rsidP="595FD259">
            <w:pPr>
              <w:spacing w:after="0" w:line="240" w:lineRule="auto"/>
              <w:rPr>
                <w:lang w:val="sr-Latn-RS"/>
              </w:rPr>
            </w:pPr>
            <w:r w:rsidRPr="755D79DA">
              <w:rPr>
                <w:lang w:val="sr-Latn-RS"/>
              </w:rPr>
              <w:t>Potrebni resursi i kapaciteti podnosioca prijave</w:t>
            </w:r>
          </w:p>
          <w:p w14:paraId="49A68DF2" w14:textId="34534BB2" w:rsidR="002B1CFD" w:rsidRPr="00A32D54" w:rsidRDefault="6D524A95" w:rsidP="006855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prijave na raspolaganju ima potrebne resurse i kapacitete;</w:t>
            </w:r>
          </w:p>
          <w:p w14:paraId="0737097A" w14:textId="13AE5E4A" w:rsidR="002B1CFD" w:rsidRPr="00A32D54" w:rsidRDefault="6D524A95" w:rsidP="006855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predloga ima relevantno iskustvo u sektoru u kome obavlja poslovnu delatnost;</w:t>
            </w:r>
          </w:p>
          <w:p w14:paraId="7742655F" w14:textId="20CAB2F3" w:rsidR="002B1CFD" w:rsidRPr="00A32D54" w:rsidRDefault="6D524A95" w:rsidP="006855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predloga je realistično procenio potrebne ljudske resurse za realizaciju projektne ideje.</w:t>
            </w:r>
          </w:p>
          <w:p w14:paraId="5367B84C" w14:textId="452B4E72" w:rsidR="002B1CFD" w:rsidRPr="00A32D54" w:rsidRDefault="002B1CFD" w:rsidP="595FD259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2298" w:type="dxa"/>
          </w:tcPr>
          <w:p w14:paraId="4D162688" w14:textId="77777777" w:rsidR="002B1CFD" w:rsidRPr="00A32D54" w:rsidRDefault="002B1CFD" w:rsidP="002B1C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Latn-RS"/>
              </w:rPr>
            </w:pPr>
            <w:r w:rsidRPr="00A32D54">
              <w:rPr>
                <w:bCs/>
                <w:lang w:val="sr-Latn-RS"/>
              </w:rPr>
              <w:t>10</w:t>
            </w:r>
          </w:p>
        </w:tc>
      </w:tr>
      <w:tr w:rsidR="002B1CFD" w14:paraId="7BD46F4E" w14:textId="77777777" w:rsidTr="755D79DA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5B423F6E" w14:textId="6F243AA0" w:rsidR="002B1CFD" w:rsidRPr="00A32D54" w:rsidRDefault="563397D7" w:rsidP="595FD259">
            <w:pPr>
              <w:spacing w:after="0" w:line="240" w:lineRule="auto"/>
              <w:rPr>
                <w:lang w:val="sr-Latn-RS"/>
              </w:rPr>
            </w:pPr>
            <w:r w:rsidRPr="755D79DA">
              <w:rPr>
                <w:lang w:val="sr-Latn-RS"/>
              </w:rPr>
              <w:t>Relevantnost predloga u odnosu na ciljeve i očekivane rezultate programa</w:t>
            </w:r>
          </w:p>
          <w:p w14:paraId="64EAFBBA" w14:textId="4BA5BD58" w:rsidR="002B1CFD" w:rsidRPr="00A32D54" w:rsidRDefault="16532010" w:rsidP="0068551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Projektna ideja doprinosi dostizanju očekivanih rezultata i ciljeva Programa;</w:t>
            </w:r>
          </w:p>
          <w:p w14:paraId="387E9379" w14:textId="0F84A596" w:rsidR="002B1CFD" w:rsidRPr="00A32D54" w:rsidRDefault="587369DC" w:rsidP="0068551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I</w:t>
            </w:r>
            <w:r w:rsidR="16532010" w:rsidRPr="755D79DA">
              <w:rPr>
                <w:color w:val="000000" w:themeColor="text1"/>
                <w:sz w:val="18"/>
                <w:szCs w:val="18"/>
                <w:lang w:val="sr-Latn-RS"/>
              </w:rPr>
              <w:t>dentifikovani i opisani problem je u vezi sa zaštitom životne sredine.</w:t>
            </w:r>
          </w:p>
          <w:p w14:paraId="34CBDB24" w14:textId="2FF96991" w:rsidR="002B1CFD" w:rsidRPr="00A32D54" w:rsidRDefault="002B1CFD" w:rsidP="595FD259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2298" w:type="dxa"/>
          </w:tcPr>
          <w:p w14:paraId="0BA2B3B2" w14:textId="77777777" w:rsidR="002B1CFD" w:rsidRPr="00A32D54" w:rsidRDefault="002B1CFD" w:rsidP="002B1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Latn-RS"/>
              </w:rPr>
            </w:pPr>
            <w:r w:rsidRPr="00A32D54">
              <w:rPr>
                <w:bCs/>
                <w:lang w:val="sr-Latn-RS"/>
              </w:rPr>
              <w:t>10</w:t>
            </w:r>
          </w:p>
        </w:tc>
      </w:tr>
      <w:tr w:rsidR="002B1CFD" w14:paraId="6815D6BF" w14:textId="77777777" w:rsidTr="755D7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23D53101" w14:textId="25FE83DA" w:rsidR="002B1CFD" w:rsidRPr="00A32D54" w:rsidRDefault="6813768F" w:rsidP="595FD259">
            <w:pPr>
              <w:spacing w:after="0" w:line="240" w:lineRule="auto"/>
              <w:rPr>
                <w:lang w:val="sr-Latn-RS"/>
              </w:rPr>
            </w:pPr>
            <w:r w:rsidRPr="755D79DA">
              <w:rPr>
                <w:lang w:val="sr-Latn-RS"/>
              </w:rPr>
              <w:t xml:space="preserve">Izvodljivost </w:t>
            </w:r>
            <w:r w:rsidR="00893148" w:rsidRPr="755D79DA">
              <w:rPr>
                <w:lang w:val="sr-Latn-RS"/>
              </w:rPr>
              <w:t>predloga</w:t>
            </w:r>
          </w:p>
          <w:p w14:paraId="1B3DB636" w14:textId="3B65A8C1" w:rsidR="002B1CFD" w:rsidRPr="00A32D54" w:rsidRDefault="199B6581" w:rsidP="006855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Predlog projekta je realističan, odnosno ima realne izglede da dovede do promena koje se očekuju;</w:t>
            </w:r>
          </w:p>
          <w:p w14:paraId="24A9DAD4" w14:textId="33B8EC6C" w:rsidR="002B1CFD" w:rsidRPr="00A32D54" w:rsidRDefault="199B6581" w:rsidP="006855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Podnosioci projektnog predloga imaju realne mogućnosti da sprovedu planirane aktivnosti i ostvare planirane rezultate i ciljeve.</w:t>
            </w:r>
          </w:p>
          <w:p w14:paraId="4C146546" w14:textId="2B250466" w:rsidR="002B1CFD" w:rsidRPr="00A32D54" w:rsidRDefault="002B1CFD" w:rsidP="595FD259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2298" w:type="dxa"/>
          </w:tcPr>
          <w:p w14:paraId="12126E15" w14:textId="77777777" w:rsidR="002B1CFD" w:rsidRPr="00A32D54" w:rsidRDefault="002B1CFD" w:rsidP="00A32D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Latn-RS"/>
              </w:rPr>
            </w:pPr>
            <w:r w:rsidRPr="00A32D54">
              <w:rPr>
                <w:bCs/>
                <w:lang w:val="sr-Latn-RS"/>
              </w:rPr>
              <w:t>10</w:t>
            </w:r>
          </w:p>
        </w:tc>
      </w:tr>
      <w:tr w:rsidR="002B1CFD" w14:paraId="44E75BC9" w14:textId="77777777" w:rsidTr="755D79DA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41BAC567" w14:textId="5BB14C45" w:rsidR="002B1CFD" w:rsidRPr="00A32D54" w:rsidRDefault="563397D7" w:rsidP="595FD259">
            <w:pPr>
              <w:spacing w:after="0" w:line="240" w:lineRule="auto"/>
              <w:rPr>
                <w:lang w:val="sr-Latn-RS"/>
              </w:rPr>
            </w:pPr>
            <w:r w:rsidRPr="755D79DA">
              <w:rPr>
                <w:lang w:val="sr-Latn-RS"/>
              </w:rPr>
              <w:t xml:space="preserve">Inovativnost </w:t>
            </w:r>
          </w:p>
          <w:p w14:paraId="678D403B" w14:textId="3A183E93" w:rsidR="002B1CFD" w:rsidRPr="00A32D54" w:rsidRDefault="334CD697" w:rsidP="006855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Uvođenje ili unapređenje poslovnih procesa u cilju smanjenja negativnog uticaja na životnu sredinu.</w:t>
            </w:r>
          </w:p>
          <w:p w14:paraId="747B6583" w14:textId="5AFE4AC3" w:rsidR="002B1CFD" w:rsidRPr="00A32D54" w:rsidRDefault="334CD697" w:rsidP="006855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 xml:space="preserve">Projektni predlog koristi nove tehnologije, materijale ili metode koje do sada nisu korišćene u sličnim projektima; </w:t>
            </w:r>
          </w:p>
          <w:p w14:paraId="7ADB563B" w14:textId="6F962C32" w:rsidR="002B1CFD" w:rsidRPr="00A32D54" w:rsidRDefault="334CD697" w:rsidP="006855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Projektni predlog rešava postojeći problem na nov i efikasan način;</w:t>
            </w:r>
          </w:p>
          <w:p w14:paraId="49F893AB" w14:textId="796AEC1D" w:rsidR="002B1CFD" w:rsidRPr="00A32D54" w:rsidRDefault="334CD697" w:rsidP="006855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Predlog projekta podrazumeva digitalizaciju i uvođenje informaciono-komunikacionih tehnologija;</w:t>
            </w:r>
          </w:p>
          <w:p w14:paraId="349041D4" w14:textId="43BD2B20" w:rsidR="002B1CFD" w:rsidRPr="00A32D54" w:rsidRDefault="334CD697" w:rsidP="006855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Uvođenje novih tehnologija koje imaju pozitivan uticaj na kvalitet vazduha, upravljanja vodama, upravljanje otpadom itd.</w:t>
            </w:r>
          </w:p>
          <w:p w14:paraId="3585C1A3" w14:textId="2B7BFD9F" w:rsidR="002B1CFD" w:rsidRPr="00A32D54" w:rsidRDefault="002B1CFD" w:rsidP="595FD259">
            <w:pPr>
              <w:spacing w:after="0" w:line="240" w:lineRule="auto"/>
              <w:rPr>
                <w:lang w:val="sr-Latn-RS"/>
              </w:rPr>
            </w:pPr>
          </w:p>
        </w:tc>
        <w:tc>
          <w:tcPr>
            <w:tcW w:w="2298" w:type="dxa"/>
          </w:tcPr>
          <w:p w14:paraId="676265C6" w14:textId="77777777" w:rsidR="002B1CFD" w:rsidRPr="00A32D54" w:rsidRDefault="002B1CFD" w:rsidP="002B1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r-Latn-RS"/>
              </w:rPr>
            </w:pPr>
            <w:r w:rsidRPr="00A32D54">
              <w:rPr>
                <w:bCs/>
                <w:lang w:val="sr-Latn-RS"/>
              </w:rPr>
              <w:t>10</w:t>
            </w:r>
          </w:p>
        </w:tc>
      </w:tr>
      <w:tr w:rsidR="002B1CFD" w14:paraId="13F95DE1" w14:textId="77777777" w:rsidTr="755D7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17C06DCE" w14:textId="39FF5180" w:rsidR="002B1CFD" w:rsidRPr="00A32D54" w:rsidRDefault="6813768F" w:rsidP="595FD259">
            <w:pPr>
              <w:pStyle w:val="CommentText"/>
              <w:spacing w:after="0"/>
              <w:rPr>
                <w:sz w:val="22"/>
                <w:szCs w:val="22"/>
              </w:rPr>
            </w:pPr>
            <w:r w:rsidRPr="755D79DA">
              <w:rPr>
                <w:sz w:val="22"/>
                <w:szCs w:val="22"/>
              </w:rPr>
              <w:t>Uticaj na životnu sredin</w:t>
            </w:r>
            <w:r w:rsidR="481CF6A6" w:rsidRPr="755D79DA">
              <w:rPr>
                <w:sz w:val="22"/>
                <w:szCs w:val="22"/>
              </w:rPr>
              <w:t>u</w:t>
            </w:r>
            <w:r w:rsidRPr="755D79DA">
              <w:rPr>
                <w:sz w:val="22"/>
                <w:szCs w:val="22"/>
              </w:rPr>
              <w:t xml:space="preserve"> </w:t>
            </w:r>
          </w:p>
          <w:p w14:paraId="31C375FE" w14:textId="6583FDA1" w:rsidR="002B1CFD" w:rsidRPr="00A32D54" w:rsidRDefault="1415C758" w:rsidP="00685512">
            <w:pPr>
              <w:pStyle w:val="CommentText"/>
              <w:numPr>
                <w:ilvl w:val="0"/>
                <w:numId w:val="5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Projektni predlog ima minimalan ili nikakav uticaja na kvalitet vode, vazduha i zemljišta;</w:t>
            </w:r>
          </w:p>
          <w:p w14:paraId="60E27527" w14:textId="6727F670" w:rsidR="002B1CFD" w:rsidRPr="00A32D54" w:rsidRDefault="1415C758" w:rsidP="00685512">
            <w:pPr>
              <w:pStyle w:val="CommentText"/>
              <w:numPr>
                <w:ilvl w:val="0"/>
                <w:numId w:val="5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Projektni predlog doprinosi smanjenju negativnog uticaja na biodiverzitet i ekosisteme u zaštićenom području ;</w:t>
            </w:r>
          </w:p>
          <w:p w14:paraId="55EB76D8" w14:textId="6D2345FB" w:rsidR="002B1CFD" w:rsidRPr="00A32D54" w:rsidRDefault="1415C758" w:rsidP="00685512">
            <w:pPr>
              <w:pStyle w:val="CommentText"/>
              <w:numPr>
                <w:ilvl w:val="0"/>
                <w:numId w:val="5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lastRenderedPageBreak/>
              <w:t>Projektni predlog doprinosi smanjenju negativnog uticaja i na ljudsko zdravlje i sigurnost;</w:t>
            </w:r>
          </w:p>
          <w:p w14:paraId="7B8729BE" w14:textId="134129DD" w:rsidR="002B1CFD" w:rsidRPr="00A32D54" w:rsidRDefault="1415C758" w:rsidP="00685512">
            <w:pPr>
              <w:pStyle w:val="CommentText"/>
              <w:numPr>
                <w:ilvl w:val="0"/>
                <w:numId w:val="5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Definisan plan upravljanja otpadom je u skladu sa propisima koji regulišu ovu oblast.</w:t>
            </w:r>
          </w:p>
          <w:p w14:paraId="292EFDF3" w14:textId="1406F3AE" w:rsidR="002B1CFD" w:rsidRPr="00A32D54" w:rsidRDefault="002B1CFD" w:rsidP="002B1CFD">
            <w:pPr>
              <w:pStyle w:val="CommentText"/>
              <w:spacing w:after="0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0AD1215B" w14:textId="77777777" w:rsidR="002B1CFD" w:rsidRPr="00A32D54" w:rsidRDefault="002B1CFD" w:rsidP="002B1CFD">
            <w:pPr>
              <w:pStyle w:val="Comment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32D54">
              <w:rPr>
                <w:bCs/>
                <w:sz w:val="22"/>
                <w:szCs w:val="22"/>
              </w:rPr>
              <w:lastRenderedPageBreak/>
              <w:t>20</w:t>
            </w:r>
          </w:p>
        </w:tc>
      </w:tr>
      <w:tr w:rsidR="002B1CFD" w14:paraId="0B94B02E" w14:textId="77777777" w:rsidTr="755D79DA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752992BE" w14:textId="43C3DEBC" w:rsidR="002B1CFD" w:rsidRPr="00A32D54" w:rsidRDefault="563397D7" w:rsidP="595FD259">
            <w:pPr>
              <w:pStyle w:val="CommentText"/>
              <w:spacing w:after="0"/>
              <w:rPr>
                <w:sz w:val="22"/>
                <w:szCs w:val="22"/>
              </w:rPr>
            </w:pPr>
            <w:r w:rsidRPr="755D79DA">
              <w:rPr>
                <w:sz w:val="22"/>
                <w:szCs w:val="22"/>
              </w:rPr>
              <w:t>Tržišni potencijal</w:t>
            </w:r>
          </w:p>
          <w:p w14:paraId="1EF50EB5" w14:textId="2AF9E218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Da li je projektnim predlogom definisano tržište za proizvod/uslugu;</w:t>
            </w:r>
          </w:p>
          <w:p w14:paraId="3AA8C151" w14:textId="57012CCD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Dokazan tržišni potencijal i povećanje poslovnih prihoda;</w:t>
            </w:r>
          </w:p>
          <w:p w14:paraId="65FD1A16" w14:textId="58B830BF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Da li su projektnim predlogom definisani trendovi u ponašanju potrošača;</w:t>
            </w:r>
          </w:p>
          <w:p w14:paraId="3E5F63A0" w14:textId="66075A0E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Da li je projektnim predlogom prepoznata  konkurencija na tržištu;</w:t>
            </w:r>
          </w:p>
          <w:p w14:paraId="49A0D3AB" w14:textId="40EDF91C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Da li je projektnim predlogom definisana marketing strategija;</w:t>
            </w:r>
          </w:p>
          <w:p w14:paraId="4FD2906A" w14:textId="0134C5EA" w:rsidR="002B1CFD" w:rsidRPr="00A32D54" w:rsidRDefault="35F4D31A" w:rsidP="00685512">
            <w:pPr>
              <w:pStyle w:val="CommentText"/>
              <w:numPr>
                <w:ilvl w:val="0"/>
                <w:numId w:val="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Da li je projektnim predlogom prepoznat potencijal za širenje na druga tržišta.</w:t>
            </w:r>
          </w:p>
          <w:p w14:paraId="1A1E8609" w14:textId="61FDF3D5" w:rsidR="002B1CFD" w:rsidRPr="00A32D54" w:rsidRDefault="002B1CFD" w:rsidP="002B1CFD">
            <w:pPr>
              <w:pStyle w:val="CommentText"/>
              <w:spacing w:after="0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2008C5B0" w14:textId="77777777" w:rsidR="002B1CFD" w:rsidRPr="00A32D54" w:rsidRDefault="002B1CFD" w:rsidP="002B1CFD">
            <w:pPr>
              <w:pStyle w:val="Comment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A32D54">
              <w:rPr>
                <w:bCs/>
                <w:sz w:val="22"/>
                <w:szCs w:val="22"/>
              </w:rPr>
              <w:t>10</w:t>
            </w:r>
          </w:p>
        </w:tc>
      </w:tr>
      <w:tr w:rsidR="002B1CFD" w14:paraId="637B6D07" w14:textId="77777777" w:rsidTr="755D7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6EAAFA37" w14:textId="642F165A" w:rsidR="002B1CFD" w:rsidRPr="00A32D54" w:rsidRDefault="563397D7" w:rsidP="002B1CFD">
            <w:pPr>
              <w:spacing w:after="0" w:line="240" w:lineRule="auto"/>
            </w:pPr>
            <w:r>
              <w:t>Doprinos lancu vrednosti</w:t>
            </w:r>
          </w:p>
          <w:p w14:paraId="793AF3EF" w14:textId="04EF8193" w:rsidR="002B1CFD" w:rsidRPr="00A32D54" w:rsidRDefault="7C601302" w:rsidP="00685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Pozicija u okviru lanca vrednosti;</w:t>
            </w:r>
          </w:p>
          <w:p w14:paraId="3A1104D7" w14:textId="31817D11" w:rsidR="002B1CFD" w:rsidRPr="00A32D54" w:rsidRDefault="7C601302" w:rsidP="00685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Uspostavljanje saradnje između podnosioca prijave i većih privrednih društava i investitora;</w:t>
            </w:r>
          </w:p>
          <w:p w14:paraId="0C51DEDE" w14:textId="2B215D56" w:rsidR="002B1CFD" w:rsidRPr="00A32D54" w:rsidRDefault="7C601302" w:rsidP="006855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Procenat korišćenja sirovina iz domaće proizvodnje i od lokalnih partnera.</w:t>
            </w:r>
          </w:p>
          <w:p w14:paraId="4F790B73" w14:textId="58BBACDA" w:rsidR="002B1CFD" w:rsidRPr="00A32D54" w:rsidRDefault="002B1CFD" w:rsidP="755D79D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98" w:type="dxa"/>
          </w:tcPr>
          <w:p w14:paraId="71B90ED8" w14:textId="77777777" w:rsidR="002B1CFD" w:rsidRPr="00A32D54" w:rsidRDefault="002B1CFD" w:rsidP="002B1C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32D54">
              <w:rPr>
                <w:bCs/>
              </w:rPr>
              <w:t>10</w:t>
            </w:r>
          </w:p>
        </w:tc>
      </w:tr>
      <w:tr w:rsidR="002B1CFD" w14:paraId="10EA8D63" w14:textId="77777777" w:rsidTr="755D79DA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3D212DD8" w14:textId="6333C27B" w:rsidR="002B1CFD" w:rsidRPr="00A32D54" w:rsidRDefault="563397D7" w:rsidP="002B1CFD">
            <w:pPr>
              <w:spacing w:after="0" w:line="240" w:lineRule="auto"/>
            </w:pPr>
            <w:r>
              <w:t>Održivost projektne ideje</w:t>
            </w:r>
          </w:p>
          <w:p w14:paraId="206A506E" w14:textId="3FAEF43C" w:rsidR="002B1CFD" w:rsidRPr="00A32D54" w:rsidRDefault="2D2A87B3" w:rsidP="00685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prijave prepoznaje zaštitu životne sredine kao svoj dugoročni prioritet;</w:t>
            </w:r>
          </w:p>
          <w:p w14:paraId="30D4BA18" w14:textId="41D085D8" w:rsidR="002B1CFD" w:rsidRPr="00A32D54" w:rsidRDefault="2D2A87B3" w:rsidP="00685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prijave pokazuje kapacitet za dugoročni doprinos zaštiti životne sredine;</w:t>
            </w:r>
          </w:p>
          <w:p w14:paraId="30966646" w14:textId="61BF54C0" w:rsidR="002B1CFD" w:rsidRPr="00A32D54" w:rsidRDefault="2D2A87B3" w:rsidP="006855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Podnosilac prijave je predstavio svoje potencijale za dalji razvoj i inovacije.</w:t>
            </w:r>
          </w:p>
          <w:p w14:paraId="471F7727" w14:textId="4AD9F3C3" w:rsidR="002B1CFD" w:rsidRPr="00A32D54" w:rsidRDefault="002B1CFD" w:rsidP="755D79D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98" w:type="dxa"/>
          </w:tcPr>
          <w:p w14:paraId="1D2AE046" w14:textId="77777777" w:rsidR="002B1CFD" w:rsidRPr="00A32D54" w:rsidRDefault="002B1CFD" w:rsidP="002B1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32D54">
              <w:rPr>
                <w:bCs/>
              </w:rPr>
              <w:t>15</w:t>
            </w:r>
          </w:p>
        </w:tc>
      </w:tr>
      <w:tr w:rsidR="002B1CFD" w14:paraId="63D8332E" w14:textId="77777777" w:rsidTr="755D7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6E974690" w14:textId="725A6ECE" w:rsidR="002B1CFD" w:rsidRPr="00A32D54" w:rsidRDefault="563397D7" w:rsidP="595FD259">
            <w:pPr>
              <w:spacing w:after="0" w:line="240" w:lineRule="auto"/>
              <w:rPr>
                <w:lang w:val="sr-Latn-RS"/>
              </w:rPr>
            </w:pPr>
            <w:r w:rsidRPr="755D79DA">
              <w:rPr>
                <w:lang w:val="sr-Latn-RS"/>
              </w:rPr>
              <w:t>Budžet</w:t>
            </w:r>
          </w:p>
          <w:p w14:paraId="13B4CB67" w14:textId="0BE6200B" w:rsidR="002B1CFD" w:rsidRPr="00A32D54" w:rsidRDefault="71F1BBC8" w:rsidP="00685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Planirane aktivnosti se jasno odslikavaju u budžetu i predviđena sredstva su dovoljna za realizaciju projektnih aktivnosti;</w:t>
            </w:r>
          </w:p>
          <w:p w14:paraId="566BC043" w14:textId="63CD57BF" w:rsidR="002B1CFD" w:rsidRPr="00A32D54" w:rsidRDefault="71F1BBC8" w:rsidP="00685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lang w:val="sr-Latn-RS"/>
              </w:rPr>
            </w:pPr>
            <w:r w:rsidRPr="755D79DA">
              <w:rPr>
                <w:color w:val="000000" w:themeColor="text1"/>
                <w:sz w:val="18"/>
                <w:szCs w:val="18"/>
                <w:lang w:val="sr-Latn-RS"/>
              </w:rPr>
              <w:t>Troškovi su realno procenjeni.</w:t>
            </w:r>
          </w:p>
          <w:p w14:paraId="202C969B" w14:textId="3C0532EC" w:rsidR="002B1CFD" w:rsidRPr="00A32D54" w:rsidRDefault="002B1CFD" w:rsidP="755D79DA">
            <w:pPr>
              <w:spacing w:after="0" w:line="240" w:lineRule="auto"/>
              <w:rPr>
                <w:color w:val="000000" w:themeColor="text1"/>
                <w:lang w:val="sr-Latn-RS"/>
              </w:rPr>
            </w:pPr>
          </w:p>
        </w:tc>
        <w:tc>
          <w:tcPr>
            <w:tcW w:w="2298" w:type="dxa"/>
          </w:tcPr>
          <w:p w14:paraId="699A69C2" w14:textId="77777777" w:rsidR="002B1CFD" w:rsidRPr="00A32D54" w:rsidRDefault="002B1CFD" w:rsidP="002B1CF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r-Latn-RS"/>
              </w:rPr>
            </w:pPr>
            <w:r w:rsidRPr="00A32D54">
              <w:rPr>
                <w:bCs/>
                <w:lang w:val="sr-Latn-RS"/>
              </w:rPr>
              <w:t>5</w:t>
            </w:r>
          </w:p>
        </w:tc>
      </w:tr>
      <w:tr w:rsidR="002B1CFD" w:rsidRPr="002B1CFD" w14:paraId="77E60AEA" w14:textId="77777777" w:rsidTr="755D79DA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1B77F963" w14:textId="4F3DAF17" w:rsidR="002B1CFD" w:rsidRPr="00A32D54" w:rsidRDefault="002B1CFD" w:rsidP="002B1CFD">
            <w:pPr>
              <w:spacing w:after="0" w:line="240" w:lineRule="auto"/>
              <w:rPr>
                <w:b w:val="0"/>
                <w:bCs w:val="0"/>
                <w:lang w:val="sr-Latn-RS"/>
              </w:rPr>
            </w:pPr>
            <w:r w:rsidRPr="00A32D54">
              <w:rPr>
                <w:lang w:val="sr-Latn-RS"/>
              </w:rPr>
              <w:t>Ukupno</w:t>
            </w:r>
          </w:p>
        </w:tc>
        <w:tc>
          <w:tcPr>
            <w:tcW w:w="2298" w:type="dxa"/>
          </w:tcPr>
          <w:p w14:paraId="64A70E8C" w14:textId="0C72D768" w:rsidR="002B1CFD" w:rsidRPr="00A32D54" w:rsidRDefault="002B1CFD" w:rsidP="002B1CF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RS"/>
              </w:rPr>
            </w:pPr>
            <w:r w:rsidRPr="00A32D54">
              <w:rPr>
                <w:b/>
                <w:bCs/>
                <w:lang w:val="sr-Latn-RS"/>
              </w:rPr>
              <w:t>100</w:t>
            </w:r>
          </w:p>
        </w:tc>
      </w:tr>
    </w:tbl>
    <w:p w14:paraId="7407AA7E" w14:textId="77777777" w:rsidR="00D85830" w:rsidRPr="00D85830" w:rsidRDefault="00D85830" w:rsidP="00A23099">
      <w:pPr>
        <w:pStyle w:val="Heading1"/>
        <w:rPr>
          <w:lang w:val="sr-Latn-RS"/>
        </w:rPr>
      </w:pPr>
      <w:bookmarkStart w:id="14" w:name="_Toc149647884"/>
      <w:r w:rsidRPr="58BB9060">
        <w:rPr>
          <w:lang w:val="sr-Latn-RS"/>
        </w:rPr>
        <w:t>Instrukcije i rok za podnošenje prijave</w:t>
      </w:r>
      <w:bookmarkEnd w:id="14"/>
    </w:p>
    <w:p w14:paraId="7056B643" w14:textId="77777777" w:rsidR="00D85830" w:rsidRDefault="00D85830" w:rsidP="58BB9060">
      <w:pPr>
        <w:jc w:val="both"/>
        <w:rPr>
          <w:lang w:val="sr-Latn-RS"/>
        </w:rPr>
      </w:pPr>
      <w:r w:rsidRPr="58BB9060">
        <w:rPr>
          <w:lang w:val="sr-Latn-RS"/>
        </w:rPr>
        <w:t>Dokumenta za prijavu moraju se podneti na sledeći način:</w:t>
      </w:r>
    </w:p>
    <w:p w14:paraId="646B8FC2" w14:textId="4896DD99" w:rsidR="00D858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00AEBBF3">
        <w:rPr>
          <w:lang w:val="sr-Latn-RS"/>
        </w:rPr>
        <w:t xml:space="preserve">Dokumentacija za prijavu se podnosi isključivo putem </w:t>
      </w:r>
      <w:r w:rsidR="00135401" w:rsidRPr="00AEBBF3">
        <w:rPr>
          <w:lang w:val="sr-Latn-RS"/>
        </w:rPr>
        <w:t>prijavnog</w:t>
      </w:r>
      <w:r w:rsidRPr="00AEBBF3">
        <w:rPr>
          <w:lang w:val="sr-Latn-RS"/>
        </w:rPr>
        <w:t xml:space="preserve"> formulara dostupnog na internet stranici </w:t>
      </w:r>
      <w:r w:rsidR="00893148">
        <w:rPr>
          <w:lang w:val="sr-Latn-RS"/>
        </w:rPr>
        <w:t xml:space="preserve"> https: </w:t>
      </w:r>
      <w:hyperlink r:id="rId16" w:history="1">
        <w:r w:rsidR="00893148" w:rsidRPr="00643BF6">
          <w:rPr>
            <w:rStyle w:val="Hyperlink"/>
            <w:lang w:val="sr-Latn-RS"/>
          </w:rPr>
          <w:t>eneca.org.rs</w:t>
        </w:r>
      </w:hyperlink>
      <w:r w:rsidR="00893148">
        <w:rPr>
          <w:lang w:val="sr-Latn-RS"/>
        </w:rPr>
        <w:t xml:space="preserve">  </w:t>
      </w:r>
      <w:r w:rsidRPr="00AEBBF3">
        <w:rPr>
          <w:lang w:val="sr-Latn-RS"/>
        </w:rPr>
        <w:t>u PDF formatu (potpisana, i skenirana)</w:t>
      </w:r>
      <w:r w:rsidR="00EC1730" w:rsidRPr="00AEBBF3">
        <w:rPr>
          <w:lang w:val="sr-Latn-RS"/>
        </w:rPr>
        <w:t>;</w:t>
      </w:r>
    </w:p>
    <w:p w14:paraId="47D044E1" w14:textId="1EE8C64D" w:rsidR="00D85830" w:rsidRPr="00EC17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 xml:space="preserve">Dokumentacija se podnosi </w:t>
      </w:r>
      <w:r w:rsidR="014671DD" w:rsidRPr="1F87E894">
        <w:rPr>
          <w:lang w:val="sr-Latn-RS"/>
        </w:rPr>
        <w:t>u elektronskoj formi, slanjem na mejl</w:t>
      </w:r>
      <w:r w:rsidR="00E737D5">
        <w:rPr>
          <w:lang w:val="sr-Latn-RS"/>
        </w:rPr>
        <w:t>:</w:t>
      </w:r>
      <w:r w:rsidR="499348DC" w:rsidRPr="1F87E894">
        <w:rPr>
          <w:lang w:val="sr-Latn-RS"/>
        </w:rPr>
        <w:t xml:space="preserve"> </w:t>
      </w:r>
      <w:r w:rsidRPr="1F87E894">
        <w:rPr>
          <w:lang w:val="sr-Latn-RS"/>
        </w:rPr>
        <w:t xml:space="preserve"> </w:t>
      </w:r>
      <w:hyperlink r:id="rId17">
        <w:r w:rsidRPr="00EC1730">
          <w:rPr>
            <w:rStyle w:val="Hyperlink"/>
            <w:lang w:val="sr-Latn-RS"/>
          </w:rPr>
          <w:t>konkurs@eneca.org.rs</w:t>
        </w:r>
      </w:hyperlink>
      <w:r w:rsidR="00EC1730">
        <w:rPr>
          <w:lang w:val="sr-Latn-RS"/>
        </w:rPr>
        <w:t>;</w:t>
      </w:r>
    </w:p>
    <w:p w14:paraId="50BF8E38" w14:textId="2EEB1A7F" w:rsidR="00D858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1F87E894">
        <w:rPr>
          <w:lang w:val="sr-Latn-RS"/>
        </w:rPr>
        <w:t xml:space="preserve">Prijave podnesene na bilo koji drugi način (npr. faksom, poštom ili lično/kurirskom službom) neće </w:t>
      </w:r>
      <w:r w:rsidR="40377B68" w:rsidRPr="1F87E894">
        <w:rPr>
          <w:lang w:val="sr-Latn-RS"/>
        </w:rPr>
        <w:t>biti prihvaćene</w:t>
      </w:r>
      <w:r w:rsidRPr="1F87E894">
        <w:rPr>
          <w:lang w:val="sr-Latn-RS"/>
        </w:rPr>
        <w:t xml:space="preserve">. Prijave pisane rukom takođe neće </w:t>
      </w:r>
      <w:r w:rsidR="13F602E7" w:rsidRPr="1F87E894">
        <w:rPr>
          <w:lang w:val="sr-Latn-RS"/>
        </w:rPr>
        <w:t xml:space="preserve">biti </w:t>
      </w:r>
      <w:r w:rsidRPr="1F87E894">
        <w:rPr>
          <w:lang w:val="sr-Latn-RS"/>
        </w:rPr>
        <w:t>prihva</w:t>
      </w:r>
      <w:r w:rsidR="4A24BD8F" w:rsidRPr="1F87E894">
        <w:rPr>
          <w:lang w:val="sr-Latn-RS"/>
        </w:rPr>
        <w:t>ćene</w:t>
      </w:r>
      <w:r w:rsidR="00EC1730">
        <w:rPr>
          <w:lang w:val="sr-Latn-RS"/>
        </w:rPr>
        <w:t>;</w:t>
      </w:r>
    </w:p>
    <w:p w14:paraId="1C5D8DA1" w14:textId="0CC38879" w:rsidR="00D858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 xml:space="preserve">Sva potrebna polja u </w:t>
      </w:r>
      <w:r w:rsidR="00135401">
        <w:rPr>
          <w:lang w:val="sr-Latn-RS"/>
        </w:rPr>
        <w:t>Prijavnom</w:t>
      </w:r>
      <w:r w:rsidRPr="58BB9060">
        <w:rPr>
          <w:lang w:val="sr-Latn-RS"/>
        </w:rPr>
        <w:t xml:space="preserve"> formularu moraju biti popunjena pre podnošenja prijave</w:t>
      </w:r>
      <w:r w:rsidR="00EC1730">
        <w:rPr>
          <w:lang w:val="sr-Latn-RS"/>
        </w:rPr>
        <w:t>;</w:t>
      </w:r>
    </w:p>
    <w:p w14:paraId="724EED1E" w14:textId="14DCC67B" w:rsidR="00D858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>Podnosilac podnosi obrazac za prijavu i prateću dokumentaciju na srpskom jeziku</w:t>
      </w:r>
      <w:r w:rsidR="00EC1730">
        <w:rPr>
          <w:lang w:val="sr-Latn-RS"/>
        </w:rPr>
        <w:t>;</w:t>
      </w:r>
    </w:p>
    <w:p w14:paraId="6B69F53E" w14:textId="758D89EF" w:rsidR="00EC1730" w:rsidRDefault="00EC17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>
        <w:rPr>
          <w:rStyle w:val="normaltextrun"/>
          <w:shd w:val="clear" w:color="auto" w:fill="FFFFFF"/>
        </w:rPr>
        <w:t xml:space="preserve">Sve dodatne informacije vezane za javni poziv mogu se dobiti svakog radnog dana od 09 do 15h na telefon </w:t>
      </w:r>
      <w:r w:rsidRPr="002B1CFD">
        <w:rPr>
          <w:rStyle w:val="normaltextrun"/>
          <w:b/>
          <w:shd w:val="clear" w:color="auto" w:fill="FFFFFF"/>
        </w:rPr>
        <w:t>06</w:t>
      </w:r>
      <w:r w:rsidR="00A807CE">
        <w:rPr>
          <w:rStyle w:val="normaltextrun"/>
          <w:b/>
          <w:shd w:val="clear" w:color="auto" w:fill="FFFFFF"/>
        </w:rPr>
        <w:t>4</w:t>
      </w:r>
      <w:r w:rsidRPr="002B1CFD">
        <w:rPr>
          <w:rStyle w:val="normaltextrun"/>
          <w:b/>
          <w:shd w:val="clear" w:color="auto" w:fill="FFFFFF"/>
        </w:rPr>
        <w:t>/</w:t>
      </w:r>
      <w:r w:rsidR="00893148">
        <w:rPr>
          <w:rStyle w:val="normaltextrun"/>
          <w:b/>
          <w:shd w:val="clear" w:color="auto" w:fill="FFFFFF"/>
        </w:rPr>
        <w:t>467 99 42</w:t>
      </w:r>
      <w:r>
        <w:rPr>
          <w:rStyle w:val="normaltextrun"/>
          <w:shd w:val="clear" w:color="auto" w:fill="FFFFFF"/>
        </w:rPr>
        <w:t>;</w:t>
      </w:r>
      <w:r>
        <w:rPr>
          <w:rStyle w:val="eop"/>
          <w:shd w:val="clear" w:color="auto" w:fill="FFFFFF"/>
        </w:rPr>
        <w:t> </w:t>
      </w:r>
    </w:p>
    <w:p w14:paraId="7F450E66" w14:textId="2C3F8A26" w:rsidR="00D85830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lang w:val="sr-Latn-RS"/>
        </w:rPr>
      </w:pPr>
      <w:r w:rsidRPr="58BB9060">
        <w:rPr>
          <w:lang w:val="sr-Latn-RS"/>
        </w:rPr>
        <w:t xml:space="preserve">Rok za podnošenje </w:t>
      </w:r>
      <w:r w:rsidRPr="00713EC8">
        <w:rPr>
          <w:lang w:val="sr-Latn-RS"/>
        </w:rPr>
        <w:t xml:space="preserve">prijava </w:t>
      </w:r>
      <w:r w:rsidRPr="00E737D5">
        <w:rPr>
          <w:lang w:val="sr-Latn-RS"/>
        </w:rPr>
        <w:t>je</w:t>
      </w:r>
      <w:r w:rsidRPr="00E737D5">
        <w:rPr>
          <w:b/>
          <w:lang w:val="sr-Latn-RS"/>
        </w:rPr>
        <w:t xml:space="preserve"> 23:59 (CET) </w:t>
      </w:r>
      <w:r w:rsidR="00027947" w:rsidRPr="00E737D5">
        <w:rPr>
          <w:b/>
          <w:lang w:val="sr-Latn-RS"/>
        </w:rPr>
        <w:t>2</w:t>
      </w:r>
      <w:r w:rsidR="008161D2">
        <w:rPr>
          <w:b/>
          <w:lang w:val="sr-Latn-RS"/>
        </w:rPr>
        <w:t>7</w:t>
      </w:r>
      <w:r w:rsidRPr="00E737D5">
        <w:rPr>
          <w:b/>
          <w:lang w:val="sr-Latn-RS"/>
        </w:rPr>
        <w:t>.</w:t>
      </w:r>
      <w:r w:rsidR="008161D2">
        <w:rPr>
          <w:b/>
          <w:lang w:val="sr-Latn-RS"/>
        </w:rPr>
        <w:t xml:space="preserve"> </w:t>
      </w:r>
      <w:r w:rsidRPr="00E737D5">
        <w:rPr>
          <w:b/>
          <w:lang w:val="sr-Latn-RS"/>
        </w:rPr>
        <w:t xml:space="preserve">decembar </w:t>
      </w:r>
      <w:r w:rsidR="00E10766">
        <w:rPr>
          <w:b/>
          <w:lang w:val="sr-Latn-RS"/>
        </w:rPr>
        <w:t>2024</w:t>
      </w:r>
      <w:r w:rsidRPr="00E737D5">
        <w:rPr>
          <w:b/>
          <w:lang w:val="sr-Latn-RS"/>
        </w:rPr>
        <w:t>. godine</w:t>
      </w:r>
      <w:r w:rsidRPr="00713EC8">
        <w:rPr>
          <w:lang w:val="sr-Latn-RS"/>
        </w:rPr>
        <w:t>. S</w:t>
      </w:r>
      <w:r w:rsidRPr="58BB9060">
        <w:rPr>
          <w:lang w:val="sr-Latn-RS"/>
        </w:rPr>
        <w:t>ve prijave podnete nakon isteka roka neće biti prihvaćene</w:t>
      </w:r>
      <w:r w:rsidR="00EC1730">
        <w:rPr>
          <w:lang w:val="sr-Latn-RS"/>
        </w:rPr>
        <w:t>;</w:t>
      </w:r>
    </w:p>
    <w:p w14:paraId="51E41BE8" w14:textId="790B22DE" w:rsidR="00D85830" w:rsidRPr="00EE08ED" w:rsidRDefault="00D85830" w:rsidP="00685512">
      <w:pPr>
        <w:pStyle w:val="ListParagraph"/>
        <w:numPr>
          <w:ilvl w:val="0"/>
          <w:numId w:val="22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EBADD5D">
        <w:rPr>
          <w:lang w:val="sr-Latn-RS"/>
        </w:rPr>
        <w:lastRenderedPageBreak/>
        <w:t>Podnosiocima se savetuje da prijave podn</w:t>
      </w:r>
      <w:r w:rsidR="00220CA4">
        <w:rPr>
          <w:lang w:val="sr-Latn-RS"/>
        </w:rPr>
        <w:t>esu</w:t>
      </w:r>
      <w:r w:rsidRPr="1EBADD5D">
        <w:rPr>
          <w:lang w:val="sr-Latn-RS"/>
        </w:rPr>
        <w:t xml:space="preserve"> blagovremeno, iz razloga kašnjenja u podnošenju prijave usled sporog interneta ili drugih problema u vezi sa mrežom, opremom ili softverom </w:t>
      </w:r>
      <w:r w:rsidR="00220CA4">
        <w:rPr>
          <w:lang w:val="sr-Latn-RS"/>
        </w:rPr>
        <w:t>posledično mogu</w:t>
      </w:r>
      <w:r w:rsidRPr="1EBADD5D">
        <w:rPr>
          <w:lang w:val="sr-Latn-RS"/>
        </w:rPr>
        <w:t xml:space="preserve"> dovesti do diskvalifikacije prijave. Prihvataju se samo prijave pristigle na mejl </w:t>
      </w:r>
      <w:r w:rsidR="22E6FA10" w:rsidRPr="1EBADD5D">
        <w:rPr>
          <w:lang w:val="sr-Latn-RS"/>
        </w:rPr>
        <w:t xml:space="preserve"> </w:t>
      </w:r>
      <w:hyperlink r:id="rId18">
        <w:r w:rsidR="00EC1730" w:rsidRPr="00EC1730">
          <w:rPr>
            <w:rStyle w:val="Hyperlink"/>
            <w:lang w:val="sr-Latn-RS"/>
          </w:rPr>
          <w:t>konkurs@eneca.org.rs</w:t>
        </w:r>
      </w:hyperlink>
      <w:r w:rsidRPr="1EBADD5D">
        <w:rPr>
          <w:lang w:val="sr-Latn-RS"/>
        </w:rPr>
        <w:t xml:space="preserve"> pre isteka roka.</w:t>
      </w:r>
    </w:p>
    <w:p w14:paraId="2DB72A26" w14:textId="24704D3B" w:rsidR="00EE08ED" w:rsidRPr="00EE08ED" w:rsidRDefault="00A5647A" w:rsidP="00EE08ED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755D79DA">
        <w:rPr>
          <w:rFonts w:eastAsia="Times New Roman"/>
          <w:lang w:val="sr-Latn-RS"/>
        </w:rPr>
        <w:t xml:space="preserve">Tokom trajanja javnog poziva, planirano je održavanje informativnih sesija na kojima će potencijalni kandidati moći da se upoznaju sa projektom. </w:t>
      </w:r>
      <w:r w:rsidR="59513E1E" w:rsidRPr="755D79DA">
        <w:rPr>
          <w:rFonts w:eastAsia="Times New Roman"/>
          <w:lang w:val="sr-Latn-RS"/>
        </w:rPr>
        <w:t>Na teritorijama</w:t>
      </w:r>
      <w:r w:rsidRPr="755D79DA">
        <w:rPr>
          <w:rFonts w:eastAsia="Times New Roman"/>
          <w:lang w:val="sr-Latn-RS"/>
        </w:rPr>
        <w:t xml:space="preserve"> </w:t>
      </w:r>
      <w:r w:rsidR="1B117CF0" w:rsidRPr="755D79DA">
        <w:rPr>
          <w:rFonts w:eastAsia="Times New Roman"/>
          <w:lang w:val="sr-Latn-RS"/>
        </w:rPr>
        <w:t xml:space="preserve">koje obuhvata </w:t>
      </w:r>
      <w:r w:rsidRPr="755D79DA">
        <w:rPr>
          <w:rFonts w:eastAsia="Times New Roman"/>
          <w:lang w:val="sr-Latn-RS"/>
        </w:rPr>
        <w:t>svako</w:t>
      </w:r>
      <w:r w:rsidR="76D6F15B" w:rsidRPr="755D79DA">
        <w:rPr>
          <w:rFonts w:eastAsia="Times New Roman"/>
          <w:lang w:val="sr-Latn-RS"/>
        </w:rPr>
        <w:t xml:space="preserve"> od</w:t>
      </w:r>
      <w:r w:rsidRPr="755D79DA">
        <w:rPr>
          <w:rFonts w:eastAsia="Times New Roman"/>
          <w:lang w:val="sr-Latn-RS"/>
        </w:rPr>
        <w:t xml:space="preserve"> zaštiće</w:t>
      </w:r>
      <w:r w:rsidR="6941F433" w:rsidRPr="755D79DA">
        <w:rPr>
          <w:rFonts w:eastAsia="Times New Roman"/>
          <w:lang w:val="sr-Latn-RS"/>
        </w:rPr>
        <w:t>nih</w:t>
      </w:r>
      <w:r w:rsidRPr="755D79DA">
        <w:rPr>
          <w:rFonts w:eastAsia="Times New Roman"/>
          <w:lang w:val="sr-Latn-RS"/>
        </w:rPr>
        <w:t xml:space="preserve"> područj</w:t>
      </w:r>
      <w:r w:rsidR="5567ED7E" w:rsidRPr="755D79DA">
        <w:rPr>
          <w:rFonts w:eastAsia="Times New Roman"/>
          <w:lang w:val="sr-Latn-RS"/>
        </w:rPr>
        <w:t>a</w:t>
      </w:r>
      <w:r w:rsidRPr="755D79DA">
        <w:rPr>
          <w:rFonts w:eastAsia="Times New Roman"/>
          <w:lang w:val="sr-Latn-RS"/>
        </w:rPr>
        <w:t xml:space="preserve"> </w:t>
      </w:r>
      <w:r w:rsidR="00853BA6" w:rsidRPr="755D79DA">
        <w:rPr>
          <w:rFonts w:eastAsia="Times New Roman"/>
          <w:lang w:val="sr-Latn-RS"/>
        </w:rPr>
        <w:t>biće organizovane</w:t>
      </w:r>
      <w:r w:rsidRPr="755D79DA">
        <w:rPr>
          <w:rFonts w:eastAsia="Times New Roman"/>
          <w:lang w:val="sr-Latn-RS"/>
        </w:rPr>
        <w:t xml:space="preserve"> </w:t>
      </w:r>
      <w:r w:rsidR="00853BA6" w:rsidRPr="755D79DA">
        <w:rPr>
          <w:rFonts w:eastAsia="Times New Roman"/>
          <w:lang w:val="sr-Latn-RS"/>
        </w:rPr>
        <w:t>informativne sesije. T</w:t>
      </w:r>
      <w:r w:rsidRPr="755D79DA">
        <w:rPr>
          <w:rFonts w:eastAsia="Times New Roman"/>
          <w:lang w:val="sr-Latn-RS"/>
        </w:rPr>
        <w:t>akođe</w:t>
      </w:r>
      <w:r w:rsidR="00853BA6" w:rsidRPr="755D79DA">
        <w:rPr>
          <w:rFonts w:eastAsia="Times New Roman"/>
          <w:lang w:val="sr-Latn-RS"/>
        </w:rPr>
        <w:t xml:space="preserve"> je planirano</w:t>
      </w:r>
      <w:r w:rsidRPr="755D79DA">
        <w:rPr>
          <w:rFonts w:eastAsia="Times New Roman"/>
          <w:lang w:val="sr-Latn-RS"/>
        </w:rPr>
        <w:t xml:space="preserve"> održavanje online informativnih sesija.</w:t>
      </w:r>
      <w:r w:rsidR="00EE08ED" w:rsidRPr="755D79DA">
        <w:rPr>
          <w:rFonts w:eastAsia="Times New Roman"/>
          <w:lang w:val="sr-Latn-RS"/>
        </w:rPr>
        <w:t xml:space="preserve"> </w:t>
      </w:r>
      <w:r w:rsidRPr="755D79DA">
        <w:rPr>
          <w:rFonts w:eastAsia="Times New Roman"/>
          <w:lang w:val="sr-Latn-RS"/>
        </w:rPr>
        <w:t xml:space="preserve">Tačni datumi </w:t>
      </w:r>
      <w:r w:rsidR="00853BA6" w:rsidRPr="755D79DA">
        <w:rPr>
          <w:rFonts w:eastAsia="Times New Roman"/>
          <w:lang w:val="sr-Latn-RS"/>
        </w:rPr>
        <w:t xml:space="preserve">održavanja </w:t>
      </w:r>
      <w:r w:rsidRPr="755D79DA">
        <w:rPr>
          <w:rFonts w:eastAsia="Times New Roman"/>
          <w:lang w:val="sr-Latn-RS"/>
        </w:rPr>
        <w:t xml:space="preserve">planiranih </w:t>
      </w:r>
      <w:r w:rsidR="22858E54" w:rsidRPr="755D79DA">
        <w:rPr>
          <w:rFonts w:eastAsia="Times New Roman"/>
          <w:lang w:val="sr-Latn-RS"/>
        </w:rPr>
        <w:t>informativnih</w:t>
      </w:r>
      <w:r w:rsidRPr="755D79DA">
        <w:rPr>
          <w:rFonts w:eastAsia="Times New Roman"/>
          <w:lang w:val="sr-Latn-RS"/>
        </w:rPr>
        <w:t xml:space="preserve"> sesija biće objavljeni na sajtu </w:t>
      </w:r>
      <w:r w:rsidRPr="755D79DA">
        <w:rPr>
          <w:lang w:val="sr-Latn-RS"/>
        </w:rPr>
        <w:t xml:space="preserve">https: </w:t>
      </w:r>
      <w:hyperlink r:id="rId19">
        <w:r w:rsidRPr="755D79DA">
          <w:rPr>
            <w:rStyle w:val="Hyperlink"/>
            <w:lang w:val="sr-Latn-RS"/>
          </w:rPr>
          <w:t>eneca.org.rs</w:t>
        </w:r>
      </w:hyperlink>
      <w:r w:rsidRPr="755D79DA">
        <w:rPr>
          <w:lang w:val="sr-Latn-RS"/>
        </w:rPr>
        <w:t>.</w:t>
      </w:r>
    </w:p>
    <w:p w14:paraId="5A825312" w14:textId="287008F2" w:rsidR="00D85830" w:rsidRPr="00D85830" w:rsidRDefault="00D85830" w:rsidP="00765FA5">
      <w:pPr>
        <w:pStyle w:val="Heading1"/>
        <w:rPr>
          <w:lang w:val="sr-Latn-RS"/>
        </w:rPr>
      </w:pPr>
      <w:bookmarkStart w:id="15" w:name="_Toc149647885"/>
      <w:r w:rsidRPr="1EBADD5D">
        <w:rPr>
          <w:lang w:val="sr-Latn-RS"/>
        </w:rPr>
        <w:t>Proces selekcije</w:t>
      </w:r>
      <w:bookmarkEnd w:id="15"/>
    </w:p>
    <w:p w14:paraId="0B7878D9" w14:textId="3B459423" w:rsidR="00D85830" w:rsidRPr="00D85830" w:rsidRDefault="00D85830" w:rsidP="00765FA5">
      <w:pPr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 xml:space="preserve">Postupak ocene </w:t>
      </w:r>
      <w:r w:rsidR="00135401">
        <w:rPr>
          <w:rFonts w:eastAsia="Times New Roman"/>
          <w:lang w:val="sr-Latn-RS"/>
        </w:rPr>
        <w:t>predloga projekta</w:t>
      </w:r>
      <w:r w:rsidRPr="58BB9060">
        <w:rPr>
          <w:rFonts w:eastAsia="Times New Roman"/>
          <w:lang w:val="sr-Latn-RS"/>
        </w:rPr>
        <w:t xml:space="preserve"> uključuje sledeće korake</w:t>
      </w:r>
      <w:r w:rsidR="00220CA4">
        <w:rPr>
          <w:rFonts w:eastAsia="Times New Roman"/>
          <w:lang w:val="sr-Latn-RS"/>
        </w:rPr>
        <w:t>:</w:t>
      </w:r>
    </w:p>
    <w:p w14:paraId="581682CA" w14:textId="63967836" w:rsidR="00D85830" w:rsidRPr="00893148" w:rsidRDefault="00D85830" w:rsidP="00765FA5">
      <w:pPr>
        <w:suppressAutoHyphens w:val="0"/>
        <w:spacing w:line="259" w:lineRule="auto"/>
        <w:contextualSpacing/>
        <w:rPr>
          <w:color w:val="000000" w:themeColor="text1"/>
          <w:lang w:val="sr-Latn-RS"/>
        </w:rPr>
      </w:pPr>
      <w:r w:rsidRPr="00AEBBF3">
        <w:rPr>
          <w:rFonts w:eastAsia="Times New Roman"/>
          <w:lang w:val="sr-Latn-RS"/>
        </w:rPr>
        <w:t>I krug selekcije</w:t>
      </w:r>
      <w:r w:rsidR="00383496">
        <w:rPr>
          <w:rFonts w:eastAsia="Times New Roman"/>
          <w:lang w:val="sr-Latn-RS"/>
        </w:rPr>
        <w:t xml:space="preserve">: </w:t>
      </w:r>
      <w:r w:rsidR="5313BDC9" w:rsidRPr="00AEBBF3">
        <w:rPr>
          <w:rFonts w:eastAsia="Times New Roman"/>
          <w:lang w:val="sr-Latn-RS"/>
        </w:rPr>
        <w:t xml:space="preserve"> </w:t>
      </w:r>
      <w:r w:rsidR="5313BDC9" w:rsidRPr="00AEBBF3">
        <w:rPr>
          <w:color w:val="000000" w:themeColor="text1"/>
        </w:rPr>
        <w:t>Januar - Februar  202</w:t>
      </w:r>
      <w:r w:rsidR="00E10766">
        <w:rPr>
          <w:color w:val="000000" w:themeColor="text1"/>
        </w:rPr>
        <w:t>5</w:t>
      </w:r>
      <w:r w:rsidR="5313BDC9" w:rsidRPr="00AEBBF3">
        <w:rPr>
          <w:color w:val="000000" w:themeColor="text1"/>
        </w:rPr>
        <w:t>.</w:t>
      </w:r>
    </w:p>
    <w:p w14:paraId="5CAAC82B" w14:textId="5F38F3BF" w:rsidR="00D85830" w:rsidRDefault="00D85830" w:rsidP="00765FA5">
      <w:pPr>
        <w:suppressAutoHyphens w:val="0"/>
        <w:spacing w:line="259" w:lineRule="auto"/>
        <w:contextualSpacing/>
        <w:rPr>
          <w:rFonts w:eastAsia="Times New Roman"/>
          <w:lang w:val="sr-Latn-RS"/>
        </w:rPr>
      </w:pPr>
      <w:r w:rsidRPr="00893148">
        <w:rPr>
          <w:rFonts w:eastAsia="Times New Roman"/>
          <w:lang w:val="sr-Latn-RS"/>
        </w:rPr>
        <w:t>II krug selekcije</w:t>
      </w:r>
      <w:r w:rsidR="00383496">
        <w:rPr>
          <w:rFonts w:eastAsia="Times New Roman"/>
          <w:lang w:val="sr-Latn-RS"/>
        </w:rPr>
        <w:t xml:space="preserve">: </w:t>
      </w:r>
      <w:r w:rsidR="7787C04A" w:rsidRPr="00893148">
        <w:rPr>
          <w:rFonts w:eastAsia="Times New Roman"/>
          <w:lang w:val="sr-Latn-RS"/>
        </w:rPr>
        <w:t xml:space="preserve"> </w:t>
      </w:r>
      <w:r w:rsidR="00893148" w:rsidRPr="00893148">
        <w:rPr>
          <w:rFonts w:eastAsia="Times New Roman"/>
          <w:lang w:val="sr-Latn-RS"/>
        </w:rPr>
        <w:t>Februar – Mart 202</w:t>
      </w:r>
      <w:r w:rsidR="00E10766">
        <w:rPr>
          <w:rFonts w:eastAsia="Times New Roman"/>
          <w:lang w:val="sr-Latn-RS"/>
        </w:rPr>
        <w:t>5</w:t>
      </w:r>
      <w:r w:rsidR="00893148" w:rsidRPr="00893148">
        <w:rPr>
          <w:rFonts w:eastAsia="Times New Roman"/>
          <w:lang w:val="sr-Latn-RS"/>
        </w:rPr>
        <w:t>.</w:t>
      </w:r>
    </w:p>
    <w:p w14:paraId="47C383E8" w14:textId="77777777" w:rsidR="00765FA5" w:rsidRDefault="00765FA5" w:rsidP="00765FA5">
      <w:pPr>
        <w:suppressAutoHyphens w:val="0"/>
        <w:spacing w:line="259" w:lineRule="auto"/>
        <w:contextualSpacing/>
        <w:rPr>
          <w:rFonts w:eastAsia="Times New Roman"/>
          <w:lang w:val="sr-Latn-RS"/>
        </w:rPr>
      </w:pPr>
    </w:p>
    <w:p w14:paraId="32A8477B" w14:textId="77777777" w:rsidR="00765FA5" w:rsidRPr="00893148" w:rsidRDefault="00765FA5" w:rsidP="00765FA5">
      <w:pPr>
        <w:suppressAutoHyphens w:val="0"/>
        <w:spacing w:line="259" w:lineRule="auto"/>
        <w:contextualSpacing/>
        <w:rPr>
          <w:rFonts w:eastAsia="Times New Roman"/>
          <w:lang w:val="sr-Latn-RS"/>
        </w:rPr>
      </w:pPr>
    </w:p>
    <w:p w14:paraId="5153C231" w14:textId="41A1100C" w:rsidR="00D85830" w:rsidRDefault="00D85830" w:rsidP="00765FA5">
      <w:pPr>
        <w:suppressAutoHyphens w:val="0"/>
        <w:spacing w:line="259" w:lineRule="auto"/>
        <w:contextualSpacing/>
        <w:rPr>
          <w:rFonts w:eastAsia="Times New Roman"/>
          <w:lang w:val="sr-Latn-RS"/>
        </w:rPr>
      </w:pPr>
      <w:r w:rsidRPr="755D79DA">
        <w:rPr>
          <w:rFonts w:eastAsia="Times New Roman"/>
          <w:lang w:val="sr-Latn-RS"/>
        </w:rPr>
        <w:t>Odluka o fi</w:t>
      </w:r>
      <w:r w:rsidR="1CBDE160" w:rsidRPr="755D79DA">
        <w:rPr>
          <w:rFonts w:eastAsia="Times New Roman"/>
          <w:lang w:val="sr-Latn-RS"/>
        </w:rPr>
        <w:t>n</w:t>
      </w:r>
      <w:r w:rsidRPr="755D79DA">
        <w:rPr>
          <w:rFonts w:eastAsia="Times New Roman"/>
          <w:lang w:val="sr-Latn-RS"/>
        </w:rPr>
        <w:t xml:space="preserve">ansiranju i </w:t>
      </w:r>
      <w:r w:rsidR="7251FC14" w:rsidRPr="755D79DA">
        <w:rPr>
          <w:rFonts w:eastAsia="Times New Roman"/>
          <w:lang w:val="sr-Latn-RS"/>
        </w:rPr>
        <w:t>ugovaranje</w:t>
      </w:r>
      <w:r w:rsidR="00383496" w:rsidRPr="755D79DA">
        <w:rPr>
          <w:rFonts w:eastAsia="Times New Roman"/>
          <w:lang w:val="sr-Latn-RS"/>
        </w:rPr>
        <w:t xml:space="preserve">: </w:t>
      </w:r>
      <w:r w:rsidR="00893148" w:rsidRPr="755D79DA">
        <w:rPr>
          <w:rFonts w:eastAsia="Times New Roman"/>
          <w:lang w:val="sr-Latn-RS"/>
        </w:rPr>
        <w:t>April 202</w:t>
      </w:r>
      <w:r w:rsidR="00E10766">
        <w:rPr>
          <w:rFonts w:eastAsia="Times New Roman"/>
          <w:lang w:val="sr-Latn-RS"/>
        </w:rPr>
        <w:t>5</w:t>
      </w:r>
      <w:r w:rsidR="00893148" w:rsidRPr="755D79DA">
        <w:rPr>
          <w:rFonts w:eastAsia="Times New Roman"/>
          <w:lang w:val="sr-Latn-RS"/>
        </w:rPr>
        <w:t>.</w:t>
      </w:r>
    </w:p>
    <w:p w14:paraId="7B9E1C37" w14:textId="77777777" w:rsidR="00E10766" w:rsidRPr="00893148" w:rsidRDefault="00E10766" w:rsidP="00893148">
      <w:p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</w:p>
    <w:p w14:paraId="704F5A87" w14:textId="3517913F" w:rsidR="00D85830" w:rsidRPr="007B4D6B" w:rsidRDefault="00D85830" w:rsidP="00685512">
      <w:pPr>
        <w:pStyle w:val="Heading2"/>
        <w:numPr>
          <w:ilvl w:val="1"/>
          <w:numId w:val="30"/>
        </w:numPr>
        <w:rPr>
          <w:lang w:val="sr-Latn-RS"/>
        </w:rPr>
      </w:pPr>
      <w:bookmarkStart w:id="16" w:name="_Toc149647886"/>
      <w:r w:rsidRPr="007B4D6B">
        <w:rPr>
          <w:lang w:val="sr-Latn-RS"/>
        </w:rPr>
        <w:t>I krug selekcije – evaluacija predloga projekta</w:t>
      </w:r>
      <w:bookmarkEnd w:id="16"/>
    </w:p>
    <w:p w14:paraId="3B5D33C0" w14:textId="3FFCC460" w:rsidR="00D85830" w:rsidRPr="00D85830" w:rsidRDefault="00D85830" w:rsidP="58BB9060">
      <w:pPr>
        <w:ind w:firstLine="72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I krug selekcije projekta podrazumeva administrativnu proveru i evaluaciju </w:t>
      </w:r>
      <w:r w:rsidR="1A4BD86D" w:rsidRPr="1F87E894">
        <w:rPr>
          <w:rFonts w:eastAsia="Times New Roman"/>
          <w:lang w:val="sr-Latn-RS"/>
        </w:rPr>
        <w:t>prijava</w:t>
      </w:r>
      <w:r w:rsidRPr="1F87E894">
        <w:rPr>
          <w:rFonts w:eastAsia="Times New Roman"/>
          <w:lang w:val="sr-Latn-RS"/>
        </w:rPr>
        <w:t xml:space="preserve"> na osnovu  unapred definisanih kriterijuma.</w:t>
      </w:r>
    </w:p>
    <w:p w14:paraId="2FE90642" w14:textId="77777777" w:rsidR="00D85830" w:rsidRPr="00D85830" w:rsidRDefault="00D85830" w:rsidP="58BB9060">
      <w:pPr>
        <w:pStyle w:val="ListParagraph"/>
        <w:jc w:val="both"/>
        <w:rPr>
          <w:rFonts w:eastAsia="Times New Roman"/>
          <w:b/>
          <w:bCs/>
          <w:lang w:val="sr-Latn-RS"/>
        </w:rPr>
      </w:pPr>
      <w:r w:rsidRPr="58BB9060">
        <w:rPr>
          <w:rFonts w:eastAsia="Times New Roman"/>
          <w:b/>
          <w:bCs/>
          <w:lang w:val="sr-Latn-RS"/>
        </w:rPr>
        <w:t>Administrativna provera podrazumeva:</w:t>
      </w:r>
    </w:p>
    <w:p w14:paraId="4033AD54" w14:textId="01827F00" w:rsidR="00D85830" w:rsidRPr="00D85830" w:rsidRDefault="6C625593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Utvrđivanje </w:t>
      </w:r>
      <w:r w:rsidR="6E1DD3AD" w:rsidRPr="1F87E894">
        <w:rPr>
          <w:rFonts w:eastAsia="Times New Roman"/>
          <w:lang w:val="sr-Latn-RS"/>
        </w:rPr>
        <w:t>d</w:t>
      </w:r>
      <w:r w:rsidR="00D85830" w:rsidRPr="1F87E894">
        <w:rPr>
          <w:rFonts w:eastAsia="Times New Roman"/>
          <w:lang w:val="sr-Latn-RS"/>
        </w:rPr>
        <w:t xml:space="preserve">a li je </w:t>
      </w:r>
      <w:r w:rsidR="00135401">
        <w:rPr>
          <w:rFonts w:eastAsia="Times New Roman"/>
          <w:lang w:val="sr-Latn-RS"/>
        </w:rPr>
        <w:t>podnosilac prijave</w:t>
      </w:r>
      <w:r w:rsidR="00135401" w:rsidRPr="1F87E894">
        <w:rPr>
          <w:rFonts w:eastAsia="Times New Roman"/>
          <w:lang w:val="sr-Latn-RS"/>
        </w:rPr>
        <w:t xml:space="preserve"> </w:t>
      </w:r>
      <w:r w:rsidR="00D85830" w:rsidRPr="1F87E894">
        <w:rPr>
          <w:rFonts w:eastAsia="Times New Roman"/>
          <w:lang w:val="sr-Latn-RS"/>
        </w:rPr>
        <w:t>ispunio definisane uslove za učešće u javnom pozivu,</w:t>
      </w:r>
    </w:p>
    <w:p w14:paraId="50A93BC1" w14:textId="7750D55C" w:rsidR="00D85830" w:rsidRPr="00D85830" w:rsidRDefault="6D000DCC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Utvrđivanje da</w:t>
      </w:r>
      <w:r w:rsidR="00D85830" w:rsidRPr="1F87E894">
        <w:rPr>
          <w:rFonts w:eastAsia="Times New Roman"/>
          <w:lang w:val="sr-Latn-RS"/>
        </w:rPr>
        <w:t xml:space="preserve"> li je dostavljena </w:t>
      </w:r>
      <w:r w:rsidR="7BE79B35" w:rsidRPr="1F87E894">
        <w:rPr>
          <w:rFonts w:eastAsia="Times New Roman"/>
          <w:lang w:val="sr-Latn-RS"/>
        </w:rPr>
        <w:t>prijava</w:t>
      </w:r>
      <w:r w:rsidR="00D85830" w:rsidRPr="1F87E894">
        <w:rPr>
          <w:rFonts w:eastAsia="Times New Roman"/>
          <w:lang w:val="sr-Latn-RS"/>
        </w:rPr>
        <w:t xml:space="preserve"> kompletna,</w:t>
      </w:r>
    </w:p>
    <w:p w14:paraId="60F3A275" w14:textId="21FBF8BB" w:rsidR="00D85830" w:rsidRPr="00D85830" w:rsidRDefault="2E5BC756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60C5E51C">
        <w:rPr>
          <w:rFonts w:eastAsia="Times New Roman"/>
          <w:lang w:val="sr-Latn-RS"/>
        </w:rPr>
        <w:t>Utvrđivanje d</w:t>
      </w:r>
      <w:r w:rsidR="00D85830" w:rsidRPr="60C5E51C">
        <w:rPr>
          <w:rFonts w:eastAsia="Times New Roman"/>
          <w:lang w:val="sr-Latn-RS"/>
        </w:rPr>
        <w:t xml:space="preserve">a li je </w:t>
      </w:r>
      <w:r w:rsidR="00EC1730" w:rsidRPr="60C5E51C">
        <w:rPr>
          <w:rFonts w:eastAsia="Times New Roman"/>
          <w:lang w:val="sr-Latn-RS"/>
        </w:rPr>
        <w:t>podnosilac prijave</w:t>
      </w:r>
      <w:r w:rsidR="00D85830" w:rsidRPr="60C5E51C">
        <w:rPr>
          <w:rFonts w:eastAsia="Times New Roman"/>
          <w:lang w:val="sr-Latn-RS"/>
        </w:rPr>
        <w:t xml:space="preserve"> koristio odgovarajuće modele dokumenata koji </w:t>
      </w:r>
      <w:r w:rsidR="497B9453" w:rsidRPr="60C5E51C">
        <w:rPr>
          <w:rFonts w:eastAsia="Times New Roman"/>
          <w:lang w:val="sr-Latn-RS"/>
        </w:rPr>
        <w:t>s</w:t>
      </w:r>
      <w:r w:rsidR="00D85830" w:rsidRPr="60C5E51C">
        <w:rPr>
          <w:rFonts w:eastAsia="Times New Roman"/>
          <w:lang w:val="sr-Latn-RS"/>
        </w:rPr>
        <w:t>u propis</w:t>
      </w:r>
      <w:r w:rsidR="555F859A" w:rsidRPr="60C5E51C">
        <w:rPr>
          <w:rFonts w:eastAsia="Times New Roman"/>
          <w:lang w:val="sr-Latn-RS"/>
        </w:rPr>
        <w:t>a</w:t>
      </w:r>
      <w:r w:rsidR="00D85830" w:rsidRPr="60C5E51C">
        <w:rPr>
          <w:rFonts w:eastAsia="Times New Roman"/>
          <w:lang w:val="sr-Latn-RS"/>
        </w:rPr>
        <w:t>n</w:t>
      </w:r>
      <w:r w:rsidR="0E421A5D" w:rsidRPr="60C5E51C">
        <w:rPr>
          <w:rFonts w:eastAsia="Times New Roman"/>
          <w:lang w:val="sr-Latn-RS"/>
        </w:rPr>
        <w:t>i</w:t>
      </w:r>
      <w:r w:rsidR="00D85830" w:rsidRPr="60C5E51C">
        <w:rPr>
          <w:rFonts w:eastAsia="Times New Roman"/>
          <w:lang w:val="sr-Latn-RS"/>
        </w:rPr>
        <w:t xml:space="preserve"> za ovaj Javni poziv</w:t>
      </w:r>
      <w:r w:rsidR="037F703D" w:rsidRPr="60C5E51C">
        <w:rPr>
          <w:rFonts w:eastAsia="Times New Roman"/>
          <w:lang w:val="sr-Latn-RS"/>
        </w:rPr>
        <w:t>,</w:t>
      </w:r>
      <w:r w:rsidR="00D85830" w:rsidRPr="60C5E51C">
        <w:rPr>
          <w:rFonts w:eastAsia="Times New Roman"/>
          <w:lang w:val="sr-Latn-RS"/>
        </w:rPr>
        <w:t xml:space="preserve"> i</w:t>
      </w:r>
    </w:p>
    <w:p w14:paraId="75DD6DD0" w14:textId="01B8E8CB" w:rsidR="00D85830" w:rsidRPr="00D85830" w:rsidRDefault="6AC2B514" w:rsidP="00685512">
      <w:pPr>
        <w:pStyle w:val="ListParagraph"/>
        <w:numPr>
          <w:ilvl w:val="0"/>
          <w:numId w:val="16"/>
        </w:numPr>
        <w:suppressAutoHyphens w:val="0"/>
        <w:spacing w:line="259" w:lineRule="auto"/>
        <w:contextualSpacing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Utvrđivanje </w:t>
      </w:r>
      <w:r w:rsidR="0079A37A" w:rsidRPr="1F87E894">
        <w:rPr>
          <w:rFonts w:eastAsia="Times New Roman"/>
          <w:lang w:val="sr-Latn-RS"/>
        </w:rPr>
        <w:t>d</w:t>
      </w:r>
      <w:r w:rsidR="00D85830" w:rsidRPr="1F87E894">
        <w:rPr>
          <w:rFonts w:eastAsia="Times New Roman"/>
          <w:lang w:val="sr-Latn-RS"/>
        </w:rPr>
        <w:t xml:space="preserve">a li je </w:t>
      </w:r>
      <w:r w:rsidR="4E1D942A" w:rsidRPr="1F87E894">
        <w:rPr>
          <w:rFonts w:eastAsia="Times New Roman"/>
          <w:lang w:val="sr-Latn-RS"/>
        </w:rPr>
        <w:t>prijava</w:t>
      </w:r>
      <w:r w:rsidR="00D85830" w:rsidRPr="1F87E894">
        <w:rPr>
          <w:rFonts w:eastAsia="Times New Roman"/>
          <w:lang w:val="sr-Latn-RS"/>
        </w:rPr>
        <w:t xml:space="preserve"> dostavljena na propisani način.</w:t>
      </w:r>
    </w:p>
    <w:p w14:paraId="4A4CEA4F" w14:textId="7A3A5FBD" w:rsidR="00D85830" w:rsidRPr="00D85830" w:rsidRDefault="19945309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Prijave</w:t>
      </w:r>
      <w:r w:rsidR="00D85830" w:rsidRPr="1F87E894">
        <w:rPr>
          <w:rFonts w:eastAsia="Times New Roman"/>
          <w:lang w:val="sr-Latn-RS"/>
        </w:rPr>
        <w:t xml:space="preserve"> koje ispunjavaju navedene uslove i koje su dostavile svu neophodnu dokumentaciju na propisan način biće uzete za ocenjivanje u okviru</w:t>
      </w:r>
      <w:r w:rsidR="00220CA4">
        <w:rPr>
          <w:rFonts w:eastAsia="Times New Roman"/>
          <w:lang w:val="sr-Latn-RS"/>
        </w:rPr>
        <w:t xml:space="preserve"> II</w:t>
      </w:r>
      <w:r w:rsidR="00D85830" w:rsidRPr="1F87E894">
        <w:rPr>
          <w:rFonts w:eastAsia="Times New Roman"/>
          <w:lang w:val="sr-Latn-RS"/>
        </w:rPr>
        <w:t xml:space="preserve"> kruga selekcije. </w:t>
      </w:r>
    </w:p>
    <w:p w14:paraId="044CDC47" w14:textId="15C200FF" w:rsidR="00D85830" w:rsidRPr="00D85830" w:rsidRDefault="679E55DA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Prijave </w:t>
      </w:r>
      <w:r w:rsidR="00D85830" w:rsidRPr="1F87E894">
        <w:rPr>
          <w:rFonts w:eastAsia="Times New Roman"/>
          <w:lang w:val="sr-Latn-RS"/>
        </w:rPr>
        <w:t>koje ne ispunjavaju propisane uslove biće automatski odbijene.</w:t>
      </w:r>
    </w:p>
    <w:p w14:paraId="71BDCE76" w14:textId="2BFF94DA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Evaluacija </w:t>
      </w:r>
      <w:r w:rsidR="5AFFC36D" w:rsidRPr="1F87E894">
        <w:rPr>
          <w:rFonts w:eastAsia="Times New Roman"/>
          <w:lang w:val="sr-Latn-RS"/>
        </w:rPr>
        <w:t>prijava</w:t>
      </w:r>
      <w:r w:rsidRPr="1F87E894">
        <w:rPr>
          <w:rFonts w:eastAsia="Times New Roman"/>
          <w:lang w:val="sr-Latn-RS"/>
        </w:rPr>
        <w:t xml:space="preserve"> u </w:t>
      </w:r>
      <w:r w:rsidR="0E972C40" w:rsidRPr="1F87E894">
        <w:rPr>
          <w:rFonts w:eastAsia="Times New Roman"/>
          <w:lang w:val="sr-Latn-RS"/>
        </w:rPr>
        <w:t xml:space="preserve">I </w:t>
      </w:r>
      <w:r w:rsidRPr="1F87E894">
        <w:rPr>
          <w:rFonts w:eastAsia="Times New Roman"/>
          <w:lang w:val="sr-Latn-RS"/>
        </w:rPr>
        <w:t>krug</w:t>
      </w:r>
      <w:r w:rsidR="6B7C86B8" w:rsidRPr="1F87E894">
        <w:rPr>
          <w:rFonts w:eastAsia="Times New Roman"/>
          <w:lang w:val="sr-Latn-RS"/>
        </w:rPr>
        <w:t>u</w:t>
      </w:r>
      <w:r w:rsidRPr="1F87E894">
        <w:rPr>
          <w:rFonts w:eastAsia="Times New Roman"/>
          <w:lang w:val="sr-Latn-RS"/>
        </w:rPr>
        <w:t xml:space="preserve"> selekcije</w:t>
      </w:r>
      <w:r w:rsidR="23B49126" w:rsidRPr="1F87E894">
        <w:rPr>
          <w:rFonts w:eastAsia="Times New Roman"/>
          <w:lang w:val="sr-Latn-RS"/>
        </w:rPr>
        <w:t xml:space="preserve"> </w:t>
      </w:r>
      <w:r w:rsidRPr="1F87E894">
        <w:rPr>
          <w:rFonts w:eastAsia="Times New Roman"/>
          <w:lang w:val="sr-Latn-RS"/>
        </w:rPr>
        <w:t xml:space="preserve">vrši se na osnovu unapred definisanih kriterijuma. Kriterijumi su dati u u poglavlju </w:t>
      </w:r>
      <w:r w:rsidR="00EC1730">
        <w:rPr>
          <w:rFonts w:eastAsia="Times New Roman"/>
          <w:lang w:val="sr-Latn-RS"/>
        </w:rPr>
        <w:t>7.</w:t>
      </w:r>
      <w:r w:rsidRPr="1F87E894">
        <w:rPr>
          <w:rFonts w:eastAsia="Times New Roman"/>
          <w:lang w:val="sr-Latn-RS"/>
        </w:rPr>
        <w:t xml:space="preserve"> ovog dokumenta.</w:t>
      </w:r>
    </w:p>
    <w:p w14:paraId="6977D4DC" w14:textId="1830B30F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Evaluaciju </w:t>
      </w:r>
      <w:r w:rsidR="682FCA8D" w:rsidRPr="1F87E894">
        <w:rPr>
          <w:rFonts w:eastAsia="Times New Roman"/>
          <w:lang w:val="sr-Latn-RS"/>
        </w:rPr>
        <w:t>prijava</w:t>
      </w:r>
      <w:r w:rsidRPr="1F87E894">
        <w:rPr>
          <w:rFonts w:eastAsia="Times New Roman"/>
          <w:lang w:val="sr-Latn-RS"/>
        </w:rPr>
        <w:t xml:space="preserve"> u I krugu vrši ekspertska komisija.</w:t>
      </w:r>
    </w:p>
    <w:p w14:paraId="3CC21178" w14:textId="176ACF0D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>Tokom procesa evaluacije pr</w:t>
      </w:r>
      <w:r w:rsidR="46D57B0D" w:rsidRPr="1F87E894">
        <w:rPr>
          <w:rFonts w:eastAsia="Times New Roman"/>
          <w:lang w:val="sr-Latn-RS"/>
        </w:rPr>
        <w:t>ijava</w:t>
      </w:r>
      <w:r w:rsidRPr="1F87E894">
        <w:rPr>
          <w:rFonts w:eastAsia="Times New Roman"/>
          <w:lang w:val="sr-Latn-RS"/>
        </w:rPr>
        <w:t xml:space="preserve"> </w:t>
      </w:r>
      <w:r w:rsidR="4239AF86" w:rsidRPr="1F87E894">
        <w:rPr>
          <w:rFonts w:eastAsia="Times New Roman"/>
          <w:lang w:val="sr-Latn-RS"/>
        </w:rPr>
        <w:t xml:space="preserve">ENECA </w:t>
      </w:r>
      <w:r w:rsidRPr="1F87E894">
        <w:rPr>
          <w:rFonts w:eastAsia="Times New Roman"/>
          <w:lang w:val="sr-Latn-RS"/>
        </w:rPr>
        <w:t xml:space="preserve">od </w:t>
      </w:r>
      <w:r w:rsidR="00EC1730">
        <w:rPr>
          <w:rFonts w:eastAsia="Times New Roman"/>
          <w:lang w:val="sr-Latn-RS"/>
        </w:rPr>
        <w:t>podnosioca prijave</w:t>
      </w:r>
      <w:r w:rsidRPr="1F87E894">
        <w:rPr>
          <w:rFonts w:eastAsia="Times New Roman"/>
          <w:lang w:val="sr-Latn-RS"/>
        </w:rPr>
        <w:t xml:space="preserve"> može zatraž</w:t>
      </w:r>
      <w:r w:rsidR="0B5CC481" w:rsidRPr="1F87E894">
        <w:rPr>
          <w:rFonts w:eastAsia="Times New Roman"/>
          <w:lang w:val="sr-Latn-RS"/>
        </w:rPr>
        <w:t>iti</w:t>
      </w:r>
      <w:r w:rsidRPr="1F87E894">
        <w:rPr>
          <w:rFonts w:eastAsia="Times New Roman"/>
          <w:lang w:val="sr-Latn-RS"/>
        </w:rPr>
        <w:t xml:space="preserve"> da d</w:t>
      </w:r>
      <w:r w:rsidR="71D92C2F" w:rsidRPr="1F87E894">
        <w:rPr>
          <w:rFonts w:eastAsia="Times New Roman"/>
          <w:lang w:val="sr-Latn-RS"/>
        </w:rPr>
        <w:t>o</w:t>
      </w:r>
      <w:r w:rsidRPr="1F87E894">
        <w:rPr>
          <w:rFonts w:eastAsia="Times New Roman"/>
          <w:lang w:val="sr-Latn-RS"/>
        </w:rPr>
        <w:t>stavi dodatne informacije.</w:t>
      </w:r>
    </w:p>
    <w:p w14:paraId="6D49C7AD" w14:textId="5FAA832F" w:rsidR="00D85830" w:rsidRPr="00D85830" w:rsidRDefault="00D85830" w:rsidP="080CC91E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Nakon </w:t>
      </w:r>
      <w:r w:rsidR="416D5595" w:rsidRPr="1F87E894">
        <w:rPr>
          <w:rFonts w:eastAsia="Times New Roman"/>
          <w:lang w:val="sr-Latn-RS"/>
        </w:rPr>
        <w:t>I</w:t>
      </w:r>
      <w:r w:rsidRPr="1F87E894">
        <w:rPr>
          <w:rFonts w:eastAsia="Times New Roman"/>
          <w:lang w:val="sr-Latn-RS"/>
        </w:rPr>
        <w:t xml:space="preserve"> kruga selekcije</w:t>
      </w:r>
      <w:r w:rsidR="0DF71A73" w:rsidRPr="1F87E894">
        <w:rPr>
          <w:rFonts w:eastAsia="Times New Roman"/>
          <w:lang w:val="sr-Latn-RS"/>
        </w:rPr>
        <w:t>,</w:t>
      </w:r>
      <w:r w:rsidRPr="1F87E894">
        <w:rPr>
          <w:rFonts w:eastAsia="Times New Roman"/>
          <w:lang w:val="sr-Latn-RS"/>
        </w:rPr>
        <w:t xml:space="preserve"> i na osnovu izveštaja o oceni </w:t>
      </w:r>
      <w:r w:rsidR="5ECAF36E" w:rsidRPr="1F87E894">
        <w:rPr>
          <w:rFonts w:eastAsia="Times New Roman"/>
          <w:lang w:val="sr-Latn-RS"/>
        </w:rPr>
        <w:t>prijava od strane</w:t>
      </w:r>
      <w:r w:rsidRPr="1F87E894">
        <w:rPr>
          <w:rFonts w:eastAsia="Times New Roman"/>
          <w:lang w:val="sr-Latn-RS"/>
        </w:rPr>
        <w:t xml:space="preserve"> ekspertske komisije, donosi se Odluka o užem izboru kandidata za II krug selekcije koji sadrži užu rang listu </w:t>
      </w:r>
      <w:r w:rsidR="3B10B289" w:rsidRPr="1F87E894">
        <w:rPr>
          <w:rFonts w:eastAsia="Times New Roman"/>
          <w:lang w:val="sr-Latn-RS"/>
        </w:rPr>
        <w:t>prijava</w:t>
      </w:r>
      <w:r w:rsidRPr="1F87E894">
        <w:rPr>
          <w:rFonts w:eastAsia="Times New Roman"/>
          <w:lang w:val="sr-Latn-RS"/>
        </w:rPr>
        <w:t xml:space="preserve"> za sledeću fazu selekcije. </w:t>
      </w:r>
    </w:p>
    <w:p w14:paraId="61B6EBBA" w14:textId="77777777" w:rsidR="00FE71B7" w:rsidRDefault="00FE71B7" w:rsidP="1F87E894">
      <w:pPr>
        <w:ind w:firstLine="360"/>
        <w:jc w:val="both"/>
        <w:rPr>
          <w:rFonts w:eastAsia="Times New Roman"/>
          <w:lang w:val="sr-Latn-RS"/>
        </w:rPr>
        <w:sectPr w:rsidR="00FE71B7" w:rsidSect="00CE5307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1071" w:right="1440" w:bottom="1440" w:left="1440" w:header="900" w:footer="5" w:gutter="0"/>
          <w:cols w:space="720"/>
          <w:titlePg/>
          <w:docGrid w:linePitch="299"/>
        </w:sectPr>
      </w:pPr>
    </w:p>
    <w:p w14:paraId="17252CE3" w14:textId="3D903E68" w:rsidR="00D85830" w:rsidRPr="00D85830" w:rsidRDefault="00D85830" w:rsidP="00FE71B7">
      <w:pPr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lastRenderedPageBreak/>
        <w:t xml:space="preserve">Nakon donošenja Odluke svi </w:t>
      </w:r>
      <w:r w:rsidR="00EC1730">
        <w:rPr>
          <w:rFonts w:eastAsia="Times New Roman"/>
          <w:lang w:val="sr-Latn-RS"/>
        </w:rPr>
        <w:t>podnosioci prijave</w:t>
      </w:r>
      <w:r w:rsidRPr="1F87E894">
        <w:rPr>
          <w:rFonts w:eastAsia="Times New Roman"/>
          <w:lang w:val="sr-Latn-RS"/>
        </w:rPr>
        <w:t xml:space="preserve"> koji su ušli u naredni krug s</w:t>
      </w:r>
      <w:r w:rsidR="6D063A11" w:rsidRPr="1F87E894">
        <w:rPr>
          <w:rFonts w:eastAsia="Times New Roman"/>
          <w:lang w:val="sr-Latn-RS"/>
        </w:rPr>
        <w:t>e</w:t>
      </w:r>
      <w:r w:rsidRPr="1F87E894">
        <w:rPr>
          <w:rFonts w:eastAsia="Times New Roman"/>
          <w:lang w:val="sr-Latn-RS"/>
        </w:rPr>
        <w:t>lekcije biće obavešteni putem mejla.</w:t>
      </w:r>
      <w:r w:rsidR="00EC1730">
        <w:rPr>
          <w:rFonts w:eastAsia="Times New Roman"/>
          <w:lang w:val="sr-Latn-RS"/>
        </w:rPr>
        <w:t xml:space="preserve"> Podnosioci prijave</w:t>
      </w:r>
      <w:r w:rsidRPr="1F87E894">
        <w:rPr>
          <w:rFonts w:eastAsia="Times New Roman"/>
          <w:lang w:val="sr-Latn-RS"/>
        </w:rPr>
        <w:t xml:space="preserve"> koji nisu prošli prvi krug selekcije će biti obavešteni o  </w:t>
      </w:r>
      <w:r w:rsidR="00220CA4">
        <w:rPr>
          <w:rFonts w:eastAsia="Times New Roman"/>
          <w:lang w:val="sr-Latn-RS"/>
        </w:rPr>
        <w:t>ishodu</w:t>
      </w:r>
      <w:r w:rsidRPr="1F87E894">
        <w:rPr>
          <w:rFonts w:eastAsia="Times New Roman"/>
          <w:lang w:val="sr-Latn-RS"/>
        </w:rPr>
        <w:t xml:space="preserve"> putem mejla.</w:t>
      </w:r>
    </w:p>
    <w:p w14:paraId="6E351289" w14:textId="7B1C313A" w:rsidR="00D85830" w:rsidRPr="004773A7" w:rsidRDefault="00D85830" w:rsidP="00685512">
      <w:pPr>
        <w:pStyle w:val="Heading2"/>
        <w:numPr>
          <w:ilvl w:val="1"/>
          <w:numId w:val="30"/>
        </w:numPr>
        <w:rPr>
          <w:lang w:val="sr-Latn-RS"/>
        </w:rPr>
      </w:pPr>
      <w:bookmarkStart w:id="17" w:name="_Toc149647887"/>
      <w:r w:rsidRPr="004773A7">
        <w:rPr>
          <w:lang w:val="sr-Latn-RS"/>
        </w:rPr>
        <w:t>II krug selekcije – terenska poseta</w:t>
      </w:r>
      <w:bookmarkEnd w:id="17"/>
    </w:p>
    <w:p w14:paraId="6B665555" w14:textId="210385D2" w:rsidR="00D85830" w:rsidRPr="00D85830" w:rsidRDefault="00EC1730" w:rsidP="00D27FBF">
      <w:pPr>
        <w:ind w:firstLine="360"/>
        <w:jc w:val="both"/>
        <w:rPr>
          <w:rFonts w:eastAsia="Times New Roman"/>
          <w:lang w:val="sr-Latn-RS"/>
        </w:rPr>
      </w:pPr>
      <w:r w:rsidRPr="00AEBBF3">
        <w:rPr>
          <w:rFonts w:eastAsia="Times New Roman"/>
          <w:lang w:val="sr-Latn-RS"/>
        </w:rPr>
        <w:t>Podnosioci prijave</w:t>
      </w:r>
      <w:r w:rsidR="00D85830" w:rsidRPr="00AEBBF3">
        <w:rPr>
          <w:rFonts w:eastAsia="Times New Roman"/>
          <w:lang w:val="sr-Latn-RS"/>
        </w:rPr>
        <w:t xml:space="preserve"> koji prođu I krug selekci</w:t>
      </w:r>
      <w:r w:rsidR="1561D364" w:rsidRPr="00AEBBF3">
        <w:rPr>
          <w:rFonts w:eastAsia="Times New Roman"/>
          <w:lang w:val="sr-Latn-RS"/>
        </w:rPr>
        <w:t>j</w:t>
      </w:r>
      <w:r w:rsidR="00D85830" w:rsidRPr="00AEBBF3">
        <w:rPr>
          <w:rFonts w:eastAsia="Times New Roman"/>
          <w:lang w:val="sr-Latn-RS"/>
        </w:rPr>
        <w:t xml:space="preserve">e biće posećeni na terenu od strane ekspertske komisije u cilju potvrde informacija koje se odnose na ispunjenost kriterijuma </w:t>
      </w:r>
      <w:r w:rsidR="0EF766CD" w:rsidRPr="00AEBBF3">
        <w:rPr>
          <w:rFonts w:eastAsia="Times New Roman"/>
          <w:lang w:val="sr-Latn-RS"/>
        </w:rPr>
        <w:t>i</w:t>
      </w:r>
      <w:r w:rsidR="00D85830" w:rsidRPr="00AEBBF3">
        <w:rPr>
          <w:rFonts w:eastAsia="Times New Roman"/>
          <w:lang w:val="sr-Latn-RS"/>
        </w:rPr>
        <w:t xml:space="preserve"> podataka koji su navedeni u </w:t>
      </w:r>
      <w:r w:rsidR="23C84D36" w:rsidRPr="00AEBBF3">
        <w:rPr>
          <w:rFonts w:eastAsia="Times New Roman"/>
          <w:lang w:val="sr-Latn-RS"/>
        </w:rPr>
        <w:t>prijavi.</w:t>
      </w:r>
    </w:p>
    <w:p w14:paraId="251BA2D6" w14:textId="6EA354AE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Terenska poseta biće zakazana telefonskim putem </w:t>
      </w:r>
      <w:r w:rsidR="326C67E0" w:rsidRPr="1F87E894">
        <w:rPr>
          <w:rFonts w:eastAsia="Times New Roman"/>
          <w:lang w:val="sr-Latn-RS"/>
        </w:rPr>
        <w:t>i</w:t>
      </w:r>
      <w:r w:rsidRPr="1F87E894">
        <w:rPr>
          <w:rFonts w:eastAsia="Times New Roman"/>
          <w:lang w:val="sr-Latn-RS"/>
        </w:rPr>
        <w:t xml:space="preserve"> to najmanje 7 dana pre planiranog ter</w:t>
      </w:r>
      <w:r w:rsidR="48BADBEC" w:rsidRPr="1F87E894">
        <w:rPr>
          <w:rFonts w:eastAsia="Times New Roman"/>
          <w:lang w:val="sr-Latn-RS"/>
        </w:rPr>
        <w:t>m</w:t>
      </w:r>
      <w:r w:rsidRPr="1F87E894">
        <w:rPr>
          <w:rFonts w:eastAsia="Times New Roman"/>
          <w:lang w:val="sr-Latn-RS"/>
        </w:rPr>
        <w:t>ina</w:t>
      </w:r>
      <w:r w:rsidR="5CBE0777" w:rsidRPr="1F87E894">
        <w:rPr>
          <w:rFonts w:eastAsia="Times New Roman"/>
          <w:lang w:val="sr-Latn-RS"/>
        </w:rPr>
        <w:t xml:space="preserve"> </w:t>
      </w:r>
      <w:r w:rsidRPr="1F87E894">
        <w:rPr>
          <w:rFonts w:eastAsia="Times New Roman"/>
          <w:lang w:val="sr-Latn-RS"/>
        </w:rPr>
        <w:t xml:space="preserve">posete. Posete će biti obavljene u poslovnim i/ili proizvodnim prostorijama </w:t>
      </w:r>
      <w:r w:rsidR="00EC1730">
        <w:rPr>
          <w:rFonts w:eastAsia="Times New Roman"/>
          <w:lang w:val="sr-Latn-RS"/>
        </w:rPr>
        <w:t>podnosioca prijave</w:t>
      </w:r>
      <w:r w:rsidRPr="1F87E894">
        <w:rPr>
          <w:rFonts w:eastAsia="Times New Roman"/>
          <w:lang w:val="sr-Latn-RS"/>
        </w:rPr>
        <w:t>.</w:t>
      </w:r>
    </w:p>
    <w:p w14:paraId="710E777F" w14:textId="68BB687C" w:rsidR="00D85830" w:rsidRPr="004773A7" w:rsidRDefault="00D85830" w:rsidP="00685512">
      <w:pPr>
        <w:pStyle w:val="Heading2"/>
        <w:numPr>
          <w:ilvl w:val="1"/>
          <w:numId w:val="30"/>
        </w:numPr>
        <w:rPr>
          <w:lang w:val="sr-Latn-RS"/>
        </w:rPr>
      </w:pPr>
      <w:bookmarkStart w:id="18" w:name="_Toc149647888"/>
      <w:r w:rsidRPr="004773A7">
        <w:rPr>
          <w:lang w:val="sr-Latn-RS"/>
        </w:rPr>
        <w:t>Odluka o finansiranju i ugovaranju</w:t>
      </w:r>
      <w:bookmarkEnd w:id="18"/>
    </w:p>
    <w:p w14:paraId="2AE9C870" w14:textId="15DE4CAE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1F87E894">
        <w:rPr>
          <w:rFonts w:eastAsia="Times New Roman"/>
          <w:lang w:val="sr-Latn-RS"/>
        </w:rPr>
        <w:t xml:space="preserve">Nakon II kruga selekcije (terenske posete) sačinjava se rang lista </w:t>
      </w:r>
      <w:r w:rsidR="54ACEF56" w:rsidRPr="1F87E894">
        <w:rPr>
          <w:rFonts w:eastAsia="Times New Roman"/>
          <w:lang w:val="sr-Latn-RS"/>
        </w:rPr>
        <w:t>prijava</w:t>
      </w:r>
      <w:r w:rsidRPr="1F87E894">
        <w:rPr>
          <w:rFonts w:eastAsia="Times New Roman"/>
          <w:lang w:val="sr-Latn-RS"/>
        </w:rPr>
        <w:t xml:space="preserve"> za dodelu </w:t>
      </w:r>
      <w:r w:rsidR="00135401">
        <w:rPr>
          <w:rFonts w:eastAsia="Times New Roman"/>
          <w:lang w:val="sr-Latn-RS"/>
        </w:rPr>
        <w:t>donacij</w:t>
      </w:r>
      <w:r w:rsidRPr="1F87E894">
        <w:rPr>
          <w:rFonts w:eastAsia="Times New Roman"/>
          <w:lang w:val="sr-Latn-RS"/>
        </w:rPr>
        <w:t xml:space="preserve">a kao i rezervna lista u okviru Odluke o finansiranju predloga projekta i rezervne liste. </w:t>
      </w:r>
    </w:p>
    <w:p w14:paraId="79852A7E" w14:textId="40DD0241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58BB9060">
        <w:rPr>
          <w:rFonts w:eastAsia="Times New Roman"/>
          <w:lang w:val="sr-Latn-RS"/>
        </w:rPr>
        <w:t xml:space="preserve">Na osnovu Odluke o finansiranju, predlozi projekta koji su na rang listi za dodelu </w:t>
      </w:r>
      <w:r w:rsidR="00135401">
        <w:rPr>
          <w:rFonts w:eastAsia="Times New Roman"/>
          <w:lang w:val="sr-Latn-RS"/>
        </w:rPr>
        <w:t>donacije</w:t>
      </w:r>
      <w:r w:rsidRPr="58BB9060">
        <w:rPr>
          <w:rFonts w:eastAsia="Times New Roman"/>
          <w:lang w:val="sr-Latn-RS"/>
        </w:rPr>
        <w:t xml:space="preserve"> će putem mejla biti obavešteni o tome i pozvani da dostave dokumentaciju koja dokazuje ispunjenost uslova za učešće na javnom pozivu. U slučaju da dokumentacija nije dostavljena ili uvidom u dokumentaciju su utvrđene neregularnosti, </w:t>
      </w:r>
      <w:r w:rsidR="00EC1730">
        <w:rPr>
          <w:rFonts w:eastAsia="Times New Roman"/>
          <w:lang w:val="sr-Latn-RS"/>
        </w:rPr>
        <w:t>podneta prijava biće</w:t>
      </w:r>
      <w:r w:rsidRPr="58BB9060">
        <w:rPr>
          <w:rFonts w:eastAsia="Times New Roman"/>
          <w:lang w:val="sr-Latn-RS"/>
        </w:rPr>
        <w:t xml:space="preserve"> eliminisana. Prva sledeća </w:t>
      </w:r>
      <w:r w:rsidR="00EC1730">
        <w:rPr>
          <w:rFonts w:eastAsia="Times New Roman"/>
          <w:lang w:val="sr-Latn-RS"/>
        </w:rPr>
        <w:t>prijava</w:t>
      </w:r>
      <w:r w:rsidRPr="58BB9060">
        <w:rPr>
          <w:rFonts w:eastAsia="Times New Roman"/>
          <w:lang w:val="sr-Latn-RS"/>
        </w:rPr>
        <w:t xml:space="preserve"> sa rezervne liste će biti pozvana da dostavi navedenu dokumentaciju.</w:t>
      </w:r>
    </w:p>
    <w:p w14:paraId="1E8F8A46" w14:textId="43C79697" w:rsidR="00D85830" w:rsidRPr="00D85830" w:rsidRDefault="00D85830" w:rsidP="58BB9060">
      <w:pPr>
        <w:ind w:firstLine="360"/>
        <w:jc w:val="both"/>
        <w:rPr>
          <w:rFonts w:eastAsia="Times New Roman"/>
          <w:lang w:val="sr-Latn-RS"/>
        </w:rPr>
      </w:pPr>
      <w:r w:rsidRPr="755D79DA">
        <w:rPr>
          <w:rFonts w:eastAsia="Times New Roman"/>
          <w:lang w:val="sr-Latn-RS"/>
        </w:rPr>
        <w:t xml:space="preserve">Nakon uvida u verodostojnost dostavljene dokumentacije, </w:t>
      </w:r>
      <w:r w:rsidR="6C6F97D2" w:rsidRPr="755D79DA">
        <w:rPr>
          <w:rFonts w:eastAsia="Times New Roman"/>
          <w:lang w:val="sr-Latn-RS"/>
        </w:rPr>
        <w:t>selektovani</w:t>
      </w:r>
      <w:r w:rsidRPr="755D79DA">
        <w:rPr>
          <w:rFonts w:eastAsia="Times New Roman"/>
          <w:lang w:val="sr-Latn-RS"/>
        </w:rPr>
        <w:t xml:space="preserve"> </w:t>
      </w:r>
      <w:r w:rsidR="00135401" w:rsidRPr="755D79DA">
        <w:rPr>
          <w:rFonts w:eastAsia="Times New Roman"/>
          <w:lang w:val="sr-Latn-RS"/>
        </w:rPr>
        <w:t>podnosioci prijave</w:t>
      </w:r>
      <w:r w:rsidRPr="755D79DA">
        <w:rPr>
          <w:rFonts w:eastAsia="Times New Roman"/>
          <w:lang w:val="sr-Latn-RS"/>
        </w:rPr>
        <w:t xml:space="preserve"> će biti pozvani da potpiš</w:t>
      </w:r>
      <w:r w:rsidR="00135401" w:rsidRPr="755D79DA">
        <w:rPr>
          <w:rFonts w:eastAsia="Times New Roman"/>
          <w:lang w:val="sr-Latn-RS"/>
        </w:rPr>
        <w:t>u</w:t>
      </w:r>
      <w:r w:rsidRPr="755D79DA">
        <w:rPr>
          <w:rFonts w:eastAsia="Times New Roman"/>
          <w:lang w:val="sr-Latn-RS"/>
        </w:rPr>
        <w:t xml:space="preserve"> Ugovor o </w:t>
      </w:r>
      <w:r w:rsidR="00135401" w:rsidRPr="755D79DA">
        <w:rPr>
          <w:rFonts w:eastAsia="Times New Roman"/>
          <w:lang w:val="sr-Latn-RS"/>
        </w:rPr>
        <w:t>donaciji</w:t>
      </w:r>
      <w:r w:rsidRPr="755D79DA">
        <w:rPr>
          <w:rFonts w:eastAsia="Times New Roman"/>
          <w:lang w:val="sr-Latn-RS"/>
        </w:rPr>
        <w:t>.</w:t>
      </w:r>
    </w:p>
    <w:p w14:paraId="41018925" w14:textId="3C5CE724" w:rsidR="00383FF4" w:rsidRPr="00A23099" w:rsidRDefault="00383FF4" w:rsidP="00383FF4">
      <w:pPr>
        <w:pStyle w:val="Heading1"/>
        <w:rPr>
          <w:lang w:val="sr-Latn-RS"/>
        </w:rPr>
      </w:pPr>
      <w:bookmarkStart w:id="19" w:name="_Toc149647889"/>
      <w:r w:rsidRPr="00383FF4">
        <w:rPr>
          <w:lang w:val="sr-Latn-RS"/>
        </w:rPr>
        <w:t>Indikativni vremenski okvir javnog poziva</w:t>
      </w:r>
      <w:bookmarkEnd w:id="19"/>
    </w:p>
    <w:tbl>
      <w:tblPr>
        <w:tblStyle w:val="GridTable4-Accent62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2656"/>
      </w:tblGrid>
      <w:tr w:rsidR="00383FF4" w14:paraId="5F6EB4DB" w14:textId="77777777" w:rsidTr="00AEB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7C750D" w14:textId="77777777" w:rsidR="00383FF4" w:rsidRDefault="00383FF4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Postupak</w:t>
            </w:r>
          </w:p>
        </w:tc>
        <w:tc>
          <w:tcPr>
            <w:tcW w:w="0" w:type="auto"/>
            <w:hideMark/>
          </w:tcPr>
          <w:p w14:paraId="6FA31BCF" w14:textId="77777777" w:rsidR="00383FF4" w:rsidRDefault="00383FF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Vremenski okvir</w:t>
            </w:r>
          </w:p>
        </w:tc>
      </w:tr>
      <w:tr w:rsidR="00383FF4" w14:paraId="1E39C808" w14:textId="77777777" w:rsidTr="00AEB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1D1BB0" w14:textId="77777777" w:rsidR="00383FF4" w:rsidRDefault="00383FF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Javni poziv objavljen</w:t>
            </w:r>
          </w:p>
        </w:tc>
        <w:tc>
          <w:tcPr>
            <w:tcW w:w="0" w:type="auto"/>
            <w:hideMark/>
          </w:tcPr>
          <w:p w14:paraId="38BBF885" w14:textId="3AC13FB1" w:rsidR="00383FF4" w:rsidRPr="00685512" w:rsidRDefault="00E10766" w:rsidP="00AEBBF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  <w:r w:rsidR="008161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  <w:r w:rsidR="00F513C7"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 1</w:t>
            </w:r>
            <w:r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="00383FF4"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2024</w:t>
            </w:r>
            <w:r w:rsidR="00383FF4" w:rsidRPr="0068551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383FF4" w14:paraId="1F68FB18" w14:textId="77777777" w:rsidTr="00AEBB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B99D9" w14:textId="77777777" w:rsidR="00383FF4" w:rsidRDefault="00383FF4" w:rsidP="00AEBB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EBBF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Info dani</w:t>
            </w:r>
          </w:p>
        </w:tc>
        <w:tc>
          <w:tcPr>
            <w:tcW w:w="0" w:type="auto"/>
            <w:hideMark/>
          </w:tcPr>
          <w:p w14:paraId="1D09E37D" w14:textId="5F786454" w:rsidR="00383FF4" w:rsidRPr="00685512" w:rsidRDefault="00F513C7" w:rsidP="001667A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01.11.-</w:t>
            </w:r>
            <w:r w:rsidR="006855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</w:t>
            </w:r>
            <w:r w:rsidR="001667A1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83FF4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.12. 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 w:rsidR="00383FF4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83FF4" w14:paraId="5AB95720" w14:textId="77777777" w:rsidTr="00AEB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246773" w14:textId="73955FA2" w:rsidR="00383FF4" w:rsidRPr="001667A1" w:rsidRDefault="00383FF4">
            <w:pPr>
              <w:pStyle w:val="NormalWeb"/>
              <w:spacing w:before="0" w:beforeAutospacing="0" w:after="0" w:afterAutospacing="0"/>
            </w:pPr>
            <w:r w:rsidRPr="001667A1">
              <w:rPr>
                <w:rFonts w:ascii="Calibri" w:hAnsi="Calibri" w:cs="Calibri"/>
                <w:color w:val="000000"/>
                <w:sz w:val="22"/>
                <w:szCs w:val="22"/>
              </w:rPr>
              <w:t>Krajnji rok za podnošenje predloga projekta</w:t>
            </w:r>
          </w:p>
        </w:tc>
        <w:tc>
          <w:tcPr>
            <w:tcW w:w="0" w:type="auto"/>
            <w:hideMark/>
          </w:tcPr>
          <w:p w14:paraId="66A172AD" w14:textId="1CE3A484" w:rsidR="00383FF4" w:rsidRPr="00685512" w:rsidRDefault="00383F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161D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.12. 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 godine 23:59h</w:t>
            </w:r>
          </w:p>
        </w:tc>
      </w:tr>
      <w:tr w:rsidR="00383FF4" w14:paraId="2F7CD8AC" w14:textId="77777777" w:rsidTr="00AEBB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6B72AE" w14:textId="77777777" w:rsidR="00383FF4" w:rsidRPr="001667A1" w:rsidRDefault="00383FF4">
            <w:pPr>
              <w:pStyle w:val="NormalWeb"/>
              <w:spacing w:before="0" w:beforeAutospacing="0" w:after="0" w:afterAutospacing="0"/>
            </w:pPr>
            <w:r w:rsidRPr="001667A1">
              <w:rPr>
                <w:rFonts w:ascii="Calibri" w:hAnsi="Calibri" w:cs="Calibri"/>
                <w:color w:val="000000"/>
                <w:sz w:val="22"/>
                <w:szCs w:val="22"/>
              </w:rPr>
              <w:t>I krug selekcije</w:t>
            </w:r>
          </w:p>
        </w:tc>
        <w:tc>
          <w:tcPr>
            <w:tcW w:w="0" w:type="auto"/>
            <w:hideMark/>
          </w:tcPr>
          <w:p w14:paraId="371B5AF2" w14:textId="4E434CAA" w:rsidR="00383FF4" w:rsidRPr="00685512" w:rsidRDefault="00383FF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Januar - Februar  202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83FF4" w14:paraId="16785A80" w14:textId="77777777" w:rsidTr="00AEB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910165" w14:textId="77777777" w:rsidR="00383FF4" w:rsidRPr="001667A1" w:rsidRDefault="00383FF4" w:rsidP="00383FF4">
            <w:pPr>
              <w:pStyle w:val="NormalWeb"/>
              <w:spacing w:before="0" w:beforeAutospacing="0" w:after="0" w:afterAutospacing="0"/>
            </w:pPr>
            <w:r w:rsidRPr="001667A1">
              <w:rPr>
                <w:rFonts w:ascii="Calibri" w:hAnsi="Calibri" w:cs="Calibri"/>
                <w:color w:val="000000"/>
                <w:sz w:val="22"/>
                <w:szCs w:val="22"/>
              </w:rPr>
              <w:t>Terenska poseta</w:t>
            </w:r>
          </w:p>
        </w:tc>
        <w:tc>
          <w:tcPr>
            <w:tcW w:w="0" w:type="auto"/>
            <w:hideMark/>
          </w:tcPr>
          <w:p w14:paraId="4CEF6166" w14:textId="7C5D88E2" w:rsidR="00383FF4" w:rsidRPr="00685512" w:rsidRDefault="00383FF4" w:rsidP="00383F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Februar -Mart 202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83FF4" w14:paraId="5BA16AA3" w14:textId="77777777" w:rsidTr="00AEBBF3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32916" w14:textId="77777777" w:rsidR="00383FF4" w:rsidRPr="001667A1" w:rsidRDefault="00383FF4" w:rsidP="00383FF4">
            <w:pPr>
              <w:pStyle w:val="NormalWeb"/>
              <w:spacing w:before="0" w:beforeAutospacing="0" w:after="0" w:afterAutospacing="0"/>
            </w:pPr>
            <w:r w:rsidRPr="001667A1">
              <w:rPr>
                <w:rFonts w:ascii="Calibri" w:hAnsi="Calibri" w:cs="Calibri"/>
                <w:color w:val="000000"/>
                <w:sz w:val="22"/>
                <w:szCs w:val="22"/>
              </w:rPr>
              <w:t>Odluka o finansiranju</w:t>
            </w:r>
          </w:p>
        </w:tc>
        <w:tc>
          <w:tcPr>
            <w:tcW w:w="0" w:type="auto"/>
            <w:hideMark/>
          </w:tcPr>
          <w:p w14:paraId="071C16C0" w14:textId="19B19E42" w:rsidR="00383FF4" w:rsidRPr="00685512" w:rsidRDefault="00383FF4" w:rsidP="00383FF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April 202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83FF4" w14:paraId="25C68934" w14:textId="77777777" w:rsidTr="00AEB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73294" w14:textId="143B0771" w:rsidR="00383FF4" w:rsidRPr="001667A1" w:rsidRDefault="00383FF4" w:rsidP="00383F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667A1">
              <w:rPr>
                <w:rFonts w:ascii="Calibri" w:hAnsi="Calibri" w:cs="Calibri"/>
                <w:color w:val="000000"/>
                <w:sz w:val="22"/>
                <w:szCs w:val="22"/>
              </w:rPr>
              <w:t>Nabavka i isporuka opreme i usluga</w:t>
            </w:r>
          </w:p>
        </w:tc>
        <w:tc>
          <w:tcPr>
            <w:tcW w:w="0" w:type="auto"/>
          </w:tcPr>
          <w:p w14:paraId="12DC3AC0" w14:textId="7D3138CD" w:rsidR="00383FF4" w:rsidRPr="00685512" w:rsidRDefault="00383FF4" w:rsidP="00383FF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Maj – Septembar 202</w:t>
            </w:r>
            <w:r w:rsidR="00E10766"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855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6C08221C" w14:textId="79C82E17" w:rsidR="3D3ED4BC" w:rsidRDefault="3D3ED4BC" w:rsidP="00383FF4">
      <w:pPr>
        <w:jc w:val="both"/>
        <w:rPr>
          <w:rFonts w:eastAsia="Times New Roman"/>
          <w:lang w:val="sr-Latn-RS"/>
        </w:rPr>
      </w:pPr>
    </w:p>
    <w:p w14:paraId="4F5AE3FB" w14:textId="77777777" w:rsidR="00FE71B7" w:rsidRDefault="005D1B11" w:rsidP="299DA8A4">
      <w:pPr>
        <w:jc w:val="both"/>
        <w:rPr>
          <w:i/>
          <w:iCs/>
          <w:color w:val="000000" w:themeColor="text1"/>
          <w:sz w:val="20"/>
          <w:szCs w:val="20"/>
          <w:lang w:val="sr-Latn-RS"/>
        </w:rPr>
      </w:pPr>
      <w:r>
        <w:rPr>
          <w:i/>
          <w:iCs/>
          <w:color w:val="000000" w:themeColor="text1"/>
          <w:sz w:val="20"/>
          <w:szCs w:val="20"/>
          <w:lang w:val="sr-Latn-RS"/>
        </w:rPr>
        <w:br/>
      </w:r>
    </w:p>
    <w:p w14:paraId="2ABFE533" w14:textId="6CE8E46E" w:rsidR="03E651E3" w:rsidRDefault="03E651E3" w:rsidP="299DA8A4">
      <w:pPr>
        <w:jc w:val="both"/>
        <w:rPr>
          <w:sz w:val="20"/>
          <w:szCs w:val="20"/>
          <w:lang w:val="sr-Latn-RS"/>
        </w:rPr>
      </w:pPr>
      <w:r w:rsidRPr="299DA8A4">
        <w:rPr>
          <w:i/>
          <w:iCs/>
          <w:color w:val="000000" w:themeColor="text1"/>
          <w:sz w:val="20"/>
          <w:szCs w:val="20"/>
          <w:lang w:val="sr-Latn-RS"/>
        </w:rPr>
        <w:t>Program podrške „Radimo za prirodu“ deo je projekta „Zajedno za životnu sredinu“ koji podržava Američka agencija za međunarodni razvoj (USAID),  a sprovodi Beogradska otvorena škola (BOŠ) u saradnji sa Međunarodnom unijom za zaštitu prirode (IUCN), Mladim istraživačima Srbije, međunarodnom organizacijom The Nature Conservancy (TNC), udruženjem ENECA i Američkom privrednom komorom u Srbiji (AmCham). Sadržaj ovog dokumenta isključivo je odgovornost ENECA-e i ne predstavlja nužno stavove USAID-a, Vlade SAD, BOŠ-a ili ostalih partnera na projektu.</w:t>
      </w:r>
    </w:p>
    <w:sectPr w:rsidR="03E651E3" w:rsidSect="00CE5307">
      <w:pgSz w:w="12240" w:h="15840"/>
      <w:pgMar w:top="1071" w:right="1440" w:bottom="1440" w:left="1440" w:header="900" w:footer="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FAEA" w14:textId="77777777" w:rsidR="002B40E6" w:rsidRDefault="002B40E6">
      <w:pPr>
        <w:spacing w:after="0" w:line="240" w:lineRule="auto"/>
      </w:pPr>
      <w:r>
        <w:separator/>
      </w:r>
    </w:p>
  </w:endnote>
  <w:endnote w:type="continuationSeparator" w:id="0">
    <w:p w14:paraId="46283C3A" w14:textId="77777777" w:rsidR="002B40E6" w:rsidRDefault="002B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BADD5D" w14:paraId="46984C10" w14:textId="77777777" w:rsidTr="1EBADD5D">
      <w:trPr>
        <w:trHeight w:val="300"/>
      </w:trPr>
      <w:tc>
        <w:tcPr>
          <w:tcW w:w="3120" w:type="dxa"/>
        </w:tcPr>
        <w:p w14:paraId="49568CB5" w14:textId="7F9B55E0" w:rsidR="1EBADD5D" w:rsidRDefault="1EBADD5D" w:rsidP="1EBADD5D">
          <w:pPr>
            <w:pStyle w:val="Header"/>
            <w:ind w:left="-115"/>
          </w:pPr>
        </w:p>
      </w:tc>
      <w:tc>
        <w:tcPr>
          <w:tcW w:w="3120" w:type="dxa"/>
        </w:tcPr>
        <w:p w14:paraId="0805D4B7" w14:textId="7A6984BD" w:rsidR="1EBADD5D" w:rsidRDefault="1EBADD5D" w:rsidP="1EBADD5D">
          <w:pPr>
            <w:pStyle w:val="Header"/>
            <w:jc w:val="center"/>
          </w:pPr>
        </w:p>
      </w:tc>
      <w:tc>
        <w:tcPr>
          <w:tcW w:w="3120" w:type="dxa"/>
        </w:tcPr>
        <w:p w14:paraId="4FE6B272" w14:textId="6366B640" w:rsidR="1EBADD5D" w:rsidRDefault="1EBADD5D" w:rsidP="1EBADD5D">
          <w:pPr>
            <w:pStyle w:val="Header"/>
            <w:ind w:right="-115"/>
            <w:jc w:val="right"/>
          </w:pPr>
        </w:p>
      </w:tc>
    </w:tr>
  </w:tbl>
  <w:p w14:paraId="2000B8E5" w14:textId="13D61106" w:rsidR="1EBADD5D" w:rsidRDefault="1EBADD5D" w:rsidP="1EBAD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E699" w14:textId="0675F266" w:rsidR="00370C46" w:rsidRDefault="00370C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4411">
      <w:rPr>
        <w:noProof/>
      </w:rPr>
      <w:t>10</w:t>
    </w:r>
    <w:r>
      <w:rPr>
        <w:noProof/>
      </w:rPr>
      <w:fldChar w:fldCharType="end"/>
    </w:r>
  </w:p>
  <w:p w14:paraId="1F72F646" w14:textId="77777777" w:rsidR="00336A55" w:rsidRDefault="00336A5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3A10" w14:textId="118CAFCC" w:rsidR="008528CC" w:rsidRDefault="003F170F" w:rsidP="008528CC">
    <w:pPr>
      <w:pStyle w:val="NormalWeb"/>
      <w:spacing w:before="0" w:beforeAutospacing="0" w:after="0" w:afterAutospacing="0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F6A675F" wp14:editId="2A1DE237">
          <wp:simplePos x="0" y="0"/>
          <wp:positionH relativeFrom="column">
            <wp:posOffset>-914400</wp:posOffset>
          </wp:positionH>
          <wp:positionV relativeFrom="paragraph">
            <wp:posOffset>-55245</wp:posOffset>
          </wp:positionV>
          <wp:extent cx="7733030" cy="1170940"/>
          <wp:effectExtent l="0" t="0" r="0" b="0"/>
          <wp:wrapTight wrapText="bothSides">
            <wp:wrapPolygon edited="0">
              <wp:start x="8461" y="1757"/>
              <wp:lineTo x="2128" y="3514"/>
              <wp:lineTo x="1171" y="4217"/>
              <wp:lineTo x="1171" y="9839"/>
              <wp:lineTo x="1224" y="16516"/>
              <wp:lineTo x="4576" y="18625"/>
              <wp:lineTo x="8620" y="19328"/>
              <wp:lineTo x="10376" y="19328"/>
              <wp:lineTo x="20433" y="14408"/>
              <wp:lineTo x="20539" y="10191"/>
              <wp:lineTo x="19848" y="8785"/>
              <wp:lineTo x="16974" y="8082"/>
              <wp:lineTo x="17081" y="6677"/>
              <wp:lineTo x="16016" y="5974"/>
              <wp:lineTo x="8727" y="1757"/>
              <wp:lineTo x="8461" y="1757"/>
            </wp:wrapPolygon>
          </wp:wrapTight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er A4 usprav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030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8CC">
      <w:rPr>
        <w:rFonts w:ascii="Calibri" w:hAnsi="Calibri" w:cs="Calibri"/>
        <w:color w:val="000000"/>
        <w:sz w:val="22"/>
        <w:szCs w:val="22"/>
      </w:rPr>
      <w:t xml:space="preserve">                           </w:t>
    </w:r>
  </w:p>
  <w:p w14:paraId="6BB9E253" w14:textId="6710FB7C" w:rsidR="008528CC" w:rsidRDefault="008528CC" w:rsidP="008528CC">
    <w:pPr>
      <w:pStyle w:val="Footer"/>
    </w:pPr>
  </w:p>
  <w:p w14:paraId="23DE523C" w14:textId="77777777" w:rsidR="008528CC" w:rsidRDefault="008528CC">
    <w:pPr>
      <w:pStyle w:val="Footer"/>
    </w:pPr>
  </w:p>
  <w:p w14:paraId="52E56223" w14:textId="77777777" w:rsidR="008528CC" w:rsidRDefault="0085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408DD" w14:textId="77777777" w:rsidR="002B40E6" w:rsidRDefault="002B40E6">
      <w:pPr>
        <w:spacing w:after="0" w:line="240" w:lineRule="auto"/>
      </w:pPr>
      <w:r>
        <w:separator/>
      </w:r>
    </w:p>
  </w:footnote>
  <w:footnote w:type="continuationSeparator" w:id="0">
    <w:p w14:paraId="19B65129" w14:textId="77777777" w:rsidR="002B40E6" w:rsidRDefault="002B40E6">
      <w:pPr>
        <w:spacing w:after="0" w:line="240" w:lineRule="auto"/>
      </w:pPr>
      <w:r>
        <w:continuationSeparator/>
      </w:r>
    </w:p>
  </w:footnote>
  <w:footnote w:id="1">
    <w:p w14:paraId="7997143E" w14:textId="396A8842" w:rsidR="00055D6F" w:rsidRPr="004773A7" w:rsidRDefault="00055D6F" w:rsidP="004773A7">
      <w:pPr>
        <w:pStyle w:val="FootnoteText"/>
        <w:jc w:val="both"/>
        <w:rPr>
          <w:b/>
          <w:u w:val="single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Biznis modele u održivoj poljoprivredno-prehrambenoj proizvodnji i turizmu možete naći na </w:t>
      </w:r>
      <w:r w:rsidR="004773A7">
        <w:rPr>
          <w:lang w:val="sr-Latn-RS"/>
        </w:rPr>
        <w:t>sajtu</w:t>
      </w:r>
      <w:r>
        <w:rPr>
          <w:lang w:val="sr-Latn-RS"/>
        </w:rPr>
        <w:t>:</w:t>
      </w:r>
      <w:r w:rsidR="004773A7">
        <w:rPr>
          <w:lang w:val="sr-Latn-RS"/>
        </w:rPr>
        <w:t xml:space="preserve"> </w:t>
      </w:r>
      <w:r w:rsidR="004773A7" w:rsidRPr="004773A7">
        <w:rPr>
          <w:b/>
          <w:u w:val="single"/>
          <w:lang w:val="sr-Latn-RS"/>
        </w:rPr>
        <w:t>www.eneca.org.rs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BADD5D" w14:paraId="3C60F884" w14:textId="77777777" w:rsidTr="1EBADD5D">
      <w:trPr>
        <w:trHeight w:val="300"/>
      </w:trPr>
      <w:tc>
        <w:tcPr>
          <w:tcW w:w="3120" w:type="dxa"/>
        </w:tcPr>
        <w:p w14:paraId="2C2B5021" w14:textId="161FF80D" w:rsidR="1EBADD5D" w:rsidRDefault="1EBADD5D" w:rsidP="1EBADD5D">
          <w:pPr>
            <w:pStyle w:val="Header"/>
            <w:ind w:left="-115"/>
          </w:pPr>
        </w:p>
      </w:tc>
      <w:tc>
        <w:tcPr>
          <w:tcW w:w="3120" w:type="dxa"/>
        </w:tcPr>
        <w:p w14:paraId="2DC5F39B" w14:textId="369609DC" w:rsidR="1EBADD5D" w:rsidRDefault="1EBADD5D" w:rsidP="1EBADD5D">
          <w:pPr>
            <w:pStyle w:val="Header"/>
            <w:jc w:val="center"/>
          </w:pPr>
        </w:p>
      </w:tc>
      <w:tc>
        <w:tcPr>
          <w:tcW w:w="3120" w:type="dxa"/>
        </w:tcPr>
        <w:p w14:paraId="6F2D1824" w14:textId="2CC72011" w:rsidR="1EBADD5D" w:rsidRDefault="1EBADD5D" w:rsidP="1EBADD5D">
          <w:pPr>
            <w:pStyle w:val="Header"/>
            <w:ind w:right="-115"/>
            <w:jc w:val="right"/>
          </w:pPr>
        </w:p>
      </w:tc>
    </w:tr>
  </w:tbl>
  <w:p w14:paraId="7E299252" w14:textId="1B18353D" w:rsidR="1EBADD5D" w:rsidRDefault="1EBADD5D" w:rsidP="1EBAD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FFD37" w14:textId="2E22D3FE" w:rsidR="008528CC" w:rsidRDefault="00173B94" w:rsidP="00FE71B7">
    <w:pPr>
      <w:pStyle w:val="NormalWeb"/>
      <w:spacing w:before="0" w:beforeAutospacing="0" w:after="200" w:afterAutospacing="0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570CB75" wp14:editId="529A42E7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733030" cy="1171575"/>
          <wp:effectExtent l="0" t="0" r="0" b="0"/>
          <wp:wrapTight wrapText="bothSides">
            <wp:wrapPolygon edited="0">
              <wp:start x="17613" y="3161"/>
              <wp:lineTo x="2607" y="4215"/>
              <wp:lineTo x="1117" y="4566"/>
              <wp:lineTo x="1117" y="10888"/>
              <wp:lineTo x="1490" y="15102"/>
              <wp:lineTo x="1596" y="15805"/>
              <wp:lineTo x="17081" y="16859"/>
              <wp:lineTo x="17666" y="16859"/>
              <wp:lineTo x="19635" y="15454"/>
              <wp:lineTo x="19635" y="15102"/>
              <wp:lineTo x="20486" y="11239"/>
              <wp:lineTo x="20380" y="9483"/>
              <wp:lineTo x="19635" y="9132"/>
              <wp:lineTo x="19582" y="4566"/>
              <wp:lineTo x="18092" y="3161"/>
              <wp:lineTo x="17613" y="3161"/>
            </wp:wrapPolygon>
          </wp:wrapTight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der obican bos A4u usp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03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8CC">
      <w:rPr>
        <w:rFonts w:ascii="Calibri" w:hAnsi="Calibri" w:cs="Calibri"/>
        <w:color w:val="000000"/>
        <w:sz w:val="22"/>
        <w:szCs w:val="22"/>
      </w:rPr>
      <w:t xml:space="preserve">   </w:t>
    </w:r>
    <w:r w:rsidR="008528CC">
      <w:rPr>
        <w:rStyle w:val="apple-tab-span"/>
        <w:rFonts w:ascii="Calibri" w:hAnsi="Calibri" w:cs="Calibri"/>
        <w:color w:val="000000"/>
        <w:sz w:val="22"/>
        <w:szCs w:val="22"/>
      </w:rPr>
      <w:tab/>
    </w:r>
    <w:r w:rsidR="008528CC">
      <w:rPr>
        <w:rFonts w:ascii="Calibri" w:hAnsi="Calibri" w:cs="Calibri"/>
        <w:color w:val="000000"/>
        <w:sz w:val="22"/>
        <w:szCs w:val="22"/>
      </w:rPr>
      <w:t xml:space="preserve"> </w:t>
    </w:r>
    <w:r w:rsidR="008528CC">
      <w:rPr>
        <w:rStyle w:val="apple-tab-span"/>
        <w:rFonts w:ascii="Calibri" w:hAnsi="Calibri" w:cs="Calibri"/>
        <w:color w:val="000000"/>
        <w:sz w:val="22"/>
        <w:szCs w:val="22"/>
      </w:rPr>
      <w:tab/>
    </w:r>
    <w:r w:rsidR="008528CC">
      <w:rPr>
        <w:rStyle w:val="apple-tab-span"/>
        <w:rFonts w:ascii="Calibri" w:hAnsi="Calibri" w:cs="Calibr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  <w:lang w:val="sr-Latn-R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lang w:val="sr-Latn-R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/>
        <w:sz w:val="24"/>
        <w:lang w:val="sr-Latn-R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1762BB9"/>
    <w:multiLevelType w:val="hybridMultilevel"/>
    <w:tmpl w:val="FC1EADC4"/>
    <w:lvl w:ilvl="0" w:tplc="DAD24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C1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0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2C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07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C4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80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15639"/>
    <w:multiLevelType w:val="hybridMultilevel"/>
    <w:tmpl w:val="48323656"/>
    <w:lvl w:ilvl="0" w:tplc="135AC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E4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09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2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CB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05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1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4E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8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3C4"/>
    <w:multiLevelType w:val="hybridMultilevel"/>
    <w:tmpl w:val="A0D8F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687401"/>
    <w:multiLevelType w:val="hybridMultilevel"/>
    <w:tmpl w:val="4760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70AB6"/>
    <w:multiLevelType w:val="hybridMultilevel"/>
    <w:tmpl w:val="9850A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041A18"/>
    <w:multiLevelType w:val="hybridMultilevel"/>
    <w:tmpl w:val="485673E6"/>
    <w:lvl w:ilvl="0" w:tplc="5E707A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F47C9"/>
    <w:multiLevelType w:val="hybridMultilevel"/>
    <w:tmpl w:val="43A4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A4BF"/>
    <w:multiLevelType w:val="hybridMultilevel"/>
    <w:tmpl w:val="713807F2"/>
    <w:lvl w:ilvl="0" w:tplc="2BF4A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04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8D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C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5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AA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0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F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28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423E3"/>
    <w:multiLevelType w:val="hybridMultilevel"/>
    <w:tmpl w:val="093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48E8"/>
    <w:multiLevelType w:val="hybridMultilevel"/>
    <w:tmpl w:val="3E46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1918F"/>
    <w:multiLevelType w:val="hybridMultilevel"/>
    <w:tmpl w:val="9E268FBE"/>
    <w:lvl w:ilvl="0" w:tplc="15FCE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6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88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F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43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8B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B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25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6456"/>
    <w:multiLevelType w:val="hybridMultilevel"/>
    <w:tmpl w:val="FDF66D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B805F7"/>
    <w:multiLevelType w:val="multilevel"/>
    <w:tmpl w:val="0C9E6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586041"/>
    <w:multiLevelType w:val="hybridMultilevel"/>
    <w:tmpl w:val="86B42B54"/>
    <w:lvl w:ilvl="0" w:tplc="A9CCA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8A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C8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C6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2B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6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67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E5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4F3A"/>
    <w:multiLevelType w:val="multilevel"/>
    <w:tmpl w:val="B5D8A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0235F1"/>
    <w:multiLevelType w:val="hybridMultilevel"/>
    <w:tmpl w:val="1440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6F66"/>
    <w:multiLevelType w:val="hybridMultilevel"/>
    <w:tmpl w:val="FDF66D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5C3709"/>
    <w:multiLevelType w:val="multilevel"/>
    <w:tmpl w:val="0EB47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6A031CF"/>
    <w:multiLevelType w:val="hybridMultilevel"/>
    <w:tmpl w:val="1822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35868"/>
    <w:multiLevelType w:val="hybridMultilevel"/>
    <w:tmpl w:val="C0921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CD7452"/>
    <w:multiLevelType w:val="hybridMultilevel"/>
    <w:tmpl w:val="3A426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42B89"/>
    <w:multiLevelType w:val="hybridMultilevel"/>
    <w:tmpl w:val="B65E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1D8F"/>
    <w:multiLevelType w:val="hybridMultilevel"/>
    <w:tmpl w:val="573C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3BEA95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58385"/>
    <w:multiLevelType w:val="hybridMultilevel"/>
    <w:tmpl w:val="9E98DB86"/>
    <w:lvl w:ilvl="0" w:tplc="476E9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88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C1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5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83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A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4F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6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EC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446A"/>
    <w:multiLevelType w:val="hybridMultilevel"/>
    <w:tmpl w:val="096E3E86"/>
    <w:lvl w:ilvl="0" w:tplc="F5A69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E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E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9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CF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AA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42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8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172CD"/>
    <w:multiLevelType w:val="hybridMultilevel"/>
    <w:tmpl w:val="6F56995A"/>
    <w:lvl w:ilvl="0" w:tplc="7E40D104">
      <w:start w:val="1"/>
      <w:numFmt w:val="decimal"/>
      <w:pStyle w:val="Heading1"/>
      <w:lvlText w:val="%1. "/>
      <w:lvlJc w:val="center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71A05"/>
    <w:multiLevelType w:val="hybridMultilevel"/>
    <w:tmpl w:val="E138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D2F7A"/>
    <w:multiLevelType w:val="hybridMultilevel"/>
    <w:tmpl w:val="3DFA2E3E"/>
    <w:lvl w:ilvl="0" w:tplc="7D54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AB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A7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87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7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00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8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6EB1D"/>
    <w:multiLevelType w:val="hybridMultilevel"/>
    <w:tmpl w:val="92D4719C"/>
    <w:lvl w:ilvl="0" w:tplc="C6180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8D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63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8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5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8F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64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49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AD227"/>
    <w:multiLevelType w:val="hybridMultilevel"/>
    <w:tmpl w:val="460A760C"/>
    <w:lvl w:ilvl="0" w:tplc="05CA778E">
      <w:start w:val="1"/>
      <w:numFmt w:val="decimal"/>
      <w:lvlText w:val="%1."/>
      <w:lvlJc w:val="left"/>
      <w:pPr>
        <w:ind w:left="720" w:hanging="360"/>
      </w:pPr>
    </w:lvl>
    <w:lvl w:ilvl="1" w:tplc="F8FEC82A">
      <w:start w:val="1"/>
      <w:numFmt w:val="lowerLetter"/>
      <w:lvlText w:val="%2."/>
      <w:lvlJc w:val="left"/>
      <w:pPr>
        <w:ind w:left="1440" w:hanging="360"/>
      </w:pPr>
    </w:lvl>
    <w:lvl w:ilvl="2" w:tplc="952C6106">
      <w:start w:val="1"/>
      <w:numFmt w:val="lowerRoman"/>
      <w:lvlText w:val="%3."/>
      <w:lvlJc w:val="right"/>
      <w:pPr>
        <w:ind w:left="2160" w:hanging="180"/>
      </w:pPr>
    </w:lvl>
    <w:lvl w:ilvl="3" w:tplc="97C0438C">
      <w:start w:val="1"/>
      <w:numFmt w:val="decimal"/>
      <w:lvlText w:val="%4."/>
      <w:lvlJc w:val="left"/>
      <w:pPr>
        <w:ind w:left="2880" w:hanging="360"/>
      </w:pPr>
    </w:lvl>
    <w:lvl w:ilvl="4" w:tplc="A3823C5A">
      <w:start w:val="1"/>
      <w:numFmt w:val="lowerLetter"/>
      <w:lvlText w:val="%5."/>
      <w:lvlJc w:val="left"/>
      <w:pPr>
        <w:ind w:left="3600" w:hanging="360"/>
      </w:pPr>
    </w:lvl>
    <w:lvl w:ilvl="5" w:tplc="C1021FD8">
      <w:start w:val="1"/>
      <w:numFmt w:val="lowerRoman"/>
      <w:lvlText w:val="%6."/>
      <w:lvlJc w:val="right"/>
      <w:pPr>
        <w:ind w:left="4320" w:hanging="180"/>
      </w:pPr>
    </w:lvl>
    <w:lvl w:ilvl="6" w:tplc="0B2E4D06">
      <w:start w:val="1"/>
      <w:numFmt w:val="decimal"/>
      <w:lvlText w:val="%7."/>
      <w:lvlJc w:val="left"/>
      <w:pPr>
        <w:ind w:left="5040" w:hanging="360"/>
      </w:pPr>
    </w:lvl>
    <w:lvl w:ilvl="7" w:tplc="64BC070A">
      <w:start w:val="1"/>
      <w:numFmt w:val="lowerLetter"/>
      <w:lvlText w:val="%8."/>
      <w:lvlJc w:val="left"/>
      <w:pPr>
        <w:ind w:left="5760" w:hanging="360"/>
      </w:pPr>
    </w:lvl>
    <w:lvl w:ilvl="8" w:tplc="74A082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5"/>
  </w:num>
  <w:num w:numId="4">
    <w:abstractNumId w:val="6"/>
  </w:num>
  <w:num w:numId="5">
    <w:abstractNumId w:val="32"/>
  </w:num>
  <w:num w:numId="6">
    <w:abstractNumId w:val="33"/>
  </w:num>
  <w:num w:numId="7">
    <w:abstractNumId w:val="18"/>
  </w:num>
  <w:num w:numId="8">
    <w:abstractNumId w:val="12"/>
  </w:num>
  <w:num w:numId="9">
    <w:abstractNumId w:val="28"/>
  </w:num>
  <w:num w:numId="10">
    <w:abstractNumId w:val="34"/>
  </w:num>
  <w:num w:numId="11">
    <w:abstractNumId w:val="0"/>
  </w:num>
  <w:num w:numId="12">
    <w:abstractNumId w:val="25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31"/>
  </w:num>
  <w:num w:numId="18">
    <w:abstractNumId w:val="8"/>
  </w:num>
  <w:num w:numId="19">
    <w:abstractNumId w:val="11"/>
  </w:num>
  <w:num w:numId="20">
    <w:abstractNumId w:val="20"/>
  </w:num>
  <w:num w:numId="21">
    <w:abstractNumId w:val="13"/>
  </w:num>
  <w:num w:numId="22">
    <w:abstractNumId w:val="26"/>
  </w:num>
  <w:num w:numId="23">
    <w:abstractNumId w:val="9"/>
  </w:num>
  <w:num w:numId="24">
    <w:abstractNumId w:val="16"/>
  </w:num>
  <w:num w:numId="25">
    <w:abstractNumId w:val="21"/>
  </w:num>
  <w:num w:numId="26">
    <w:abstractNumId w:val="27"/>
  </w:num>
  <w:num w:numId="27">
    <w:abstractNumId w:val="30"/>
  </w:num>
  <w:num w:numId="28">
    <w:abstractNumId w:val="19"/>
  </w:num>
  <w:num w:numId="29">
    <w:abstractNumId w:val="7"/>
  </w:num>
  <w:num w:numId="30">
    <w:abstractNumId w:val="19"/>
    <w:lvlOverride w:ilvl="0">
      <w:startOverride w:val="10"/>
    </w:lvlOverride>
    <w:lvlOverride w:ilvl="1">
      <w:startOverride w:val="1"/>
    </w:lvlOverride>
  </w:num>
  <w:num w:numId="31">
    <w:abstractNumId w:val="22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C2"/>
    <w:rsid w:val="0000711C"/>
    <w:rsid w:val="00027947"/>
    <w:rsid w:val="00031102"/>
    <w:rsid w:val="000477C1"/>
    <w:rsid w:val="000512CB"/>
    <w:rsid w:val="000543A9"/>
    <w:rsid w:val="00055D6F"/>
    <w:rsid w:val="00064AE1"/>
    <w:rsid w:val="00074894"/>
    <w:rsid w:val="000768A5"/>
    <w:rsid w:val="00076CEE"/>
    <w:rsid w:val="000B63C2"/>
    <w:rsid w:val="000C4BAC"/>
    <w:rsid w:val="000C5CBB"/>
    <w:rsid w:val="000D35E9"/>
    <w:rsid w:val="000E3760"/>
    <w:rsid w:val="00116276"/>
    <w:rsid w:val="00125BBA"/>
    <w:rsid w:val="00126C2C"/>
    <w:rsid w:val="00127306"/>
    <w:rsid w:val="00135401"/>
    <w:rsid w:val="00163C96"/>
    <w:rsid w:val="001667A1"/>
    <w:rsid w:val="00173B94"/>
    <w:rsid w:val="00192972"/>
    <w:rsid w:val="0019518D"/>
    <w:rsid w:val="001B4F0C"/>
    <w:rsid w:val="001B5D3C"/>
    <w:rsid w:val="001C1BF7"/>
    <w:rsid w:val="001C3D3D"/>
    <w:rsid w:val="001D4D54"/>
    <w:rsid w:val="001D7AD8"/>
    <w:rsid w:val="001F4151"/>
    <w:rsid w:val="00214842"/>
    <w:rsid w:val="00220CA4"/>
    <w:rsid w:val="00224F1A"/>
    <w:rsid w:val="00231854"/>
    <w:rsid w:val="0023364B"/>
    <w:rsid w:val="00272ACB"/>
    <w:rsid w:val="00275820"/>
    <w:rsid w:val="00284AB4"/>
    <w:rsid w:val="002B1CFD"/>
    <w:rsid w:val="002B40E6"/>
    <w:rsid w:val="002B47F2"/>
    <w:rsid w:val="002D224E"/>
    <w:rsid w:val="002E16EE"/>
    <w:rsid w:val="00324605"/>
    <w:rsid w:val="00327117"/>
    <w:rsid w:val="00336A55"/>
    <w:rsid w:val="00337034"/>
    <w:rsid w:val="003514B1"/>
    <w:rsid w:val="0035174D"/>
    <w:rsid w:val="00353E1E"/>
    <w:rsid w:val="00370C46"/>
    <w:rsid w:val="00372D1A"/>
    <w:rsid w:val="00383496"/>
    <w:rsid w:val="00383722"/>
    <w:rsid w:val="00383FF4"/>
    <w:rsid w:val="003A4498"/>
    <w:rsid w:val="003D4F6D"/>
    <w:rsid w:val="003F170F"/>
    <w:rsid w:val="0042594E"/>
    <w:rsid w:val="00430659"/>
    <w:rsid w:val="004357AD"/>
    <w:rsid w:val="0045203B"/>
    <w:rsid w:val="00461B19"/>
    <w:rsid w:val="004648B3"/>
    <w:rsid w:val="004773A7"/>
    <w:rsid w:val="004A3E51"/>
    <w:rsid w:val="004A5D78"/>
    <w:rsid w:val="004C0233"/>
    <w:rsid w:val="004C6628"/>
    <w:rsid w:val="004F3E6A"/>
    <w:rsid w:val="00501E48"/>
    <w:rsid w:val="00526F49"/>
    <w:rsid w:val="00530678"/>
    <w:rsid w:val="005338D0"/>
    <w:rsid w:val="00543C11"/>
    <w:rsid w:val="00551BF7"/>
    <w:rsid w:val="00561AF8"/>
    <w:rsid w:val="00565607"/>
    <w:rsid w:val="00574FC6"/>
    <w:rsid w:val="00585444"/>
    <w:rsid w:val="005918EF"/>
    <w:rsid w:val="00594AAC"/>
    <w:rsid w:val="005A3230"/>
    <w:rsid w:val="005C1523"/>
    <w:rsid w:val="005C71F9"/>
    <w:rsid w:val="005D1B11"/>
    <w:rsid w:val="005E1B23"/>
    <w:rsid w:val="005F0D88"/>
    <w:rsid w:val="0062087D"/>
    <w:rsid w:val="0062181A"/>
    <w:rsid w:val="00637A27"/>
    <w:rsid w:val="00650239"/>
    <w:rsid w:val="0065024C"/>
    <w:rsid w:val="00653964"/>
    <w:rsid w:val="006612AA"/>
    <w:rsid w:val="0066452C"/>
    <w:rsid w:val="00675040"/>
    <w:rsid w:val="00683288"/>
    <w:rsid w:val="00685512"/>
    <w:rsid w:val="00690A34"/>
    <w:rsid w:val="006A1287"/>
    <w:rsid w:val="006B480C"/>
    <w:rsid w:val="006C0401"/>
    <w:rsid w:val="006C7E92"/>
    <w:rsid w:val="006D39C5"/>
    <w:rsid w:val="006D6689"/>
    <w:rsid w:val="006E04C8"/>
    <w:rsid w:val="00712F2E"/>
    <w:rsid w:val="00713EC8"/>
    <w:rsid w:val="007202B2"/>
    <w:rsid w:val="00736EC6"/>
    <w:rsid w:val="00756963"/>
    <w:rsid w:val="00756998"/>
    <w:rsid w:val="00765FA5"/>
    <w:rsid w:val="00791244"/>
    <w:rsid w:val="0079A37A"/>
    <w:rsid w:val="007B34B5"/>
    <w:rsid w:val="007B4D6B"/>
    <w:rsid w:val="007C7227"/>
    <w:rsid w:val="007D3CBF"/>
    <w:rsid w:val="007F5792"/>
    <w:rsid w:val="007F670E"/>
    <w:rsid w:val="008161D2"/>
    <w:rsid w:val="00824E5D"/>
    <w:rsid w:val="0083490C"/>
    <w:rsid w:val="008528CC"/>
    <w:rsid w:val="00853BA6"/>
    <w:rsid w:val="0087220D"/>
    <w:rsid w:val="00893148"/>
    <w:rsid w:val="008C6517"/>
    <w:rsid w:val="008C6C21"/>
    <w:rsid w:val="008D2BE4"/>
    <w:rsid w:val="008D3798"/>
    <w:rsid w:val="008E0559"/>
    <w:rsid w:val="008F06AE"/>
    <w:rsid w:val="008F7243"/>
    <w:rsid w:val="009349EF"/>
    <w:rsid w:val="00936168"/>
    <w:rsid w:val="00941B26"/>
    <w:rsid w:val="00946536"/>
    <w:rsid w:val="00966C60"/>
    <w:rsid w:val="009A6F5B"/>
    <w:rsid w:val="009D0D9F"/>
    <w:rsid w:val="00A0650B"/>
    <w:rsid w:val="00A23099"/>
    <w:rsid w:val="00A25F6C"/>
    <w:rsid w:val="00A32D54"/>
    <w:rsid w:val="00A3409F"/>
    <w:rsid w:val="00A5647A"/>
    <w:rsid w:val="00A657F7"/>
    <w:rsid w:val="00A807CE"/>
    <w:rsid w:val="00A8677F"/>
    <w:rsid w:val="00AA1179"/>
    <w:rsid w:val="00AA6483"/>
    <w:rsid w:val="00AB080A"/>
    <w:rsid w:val="00AB1E9A"/>
    <w:rsid w:val="00AC27FD"/>
    <w:rsid w:val="00AD03E7"/>
    <w:rsid w:val="00AE1FC5"/>
    <w:rsid w:val="00AE30D1"/>
    <w:rsid w:val="00AEBBF3"/>
    <w:rsid w:val="00B0513F"/>
    <w:rsid w:val="00B24CEC"/>
    <w:rsid w:val="00B3117F"/>
    <w:rsid w:val="00B50698"/>
    <w:rsid w:val="00B50D65"/>
    <w:rsid w:val="00B6052C"/>
    <w:rsid w:val="00B63539"/>
    <w:rsid w:val="00B75392"/>
    <w:rsid w:val="00B83340"/>
    <w:rsid w:val="00BA08FC"/>
    <w:rsid w:val="00BA46D1"/>
    <w:rsid w:val="00BA65BC"/>
    <w:rsid w:val="00BB6A08"/>
    <w:rsid w:val="00BB7F24"/>
    <w:rsid w:val="00BE3C88"/>
    <w:rsid w:val="00C02E2D"/>
    <w:rsid w:val="00C153FC"/>
    <w:rsid w:val="00C241E3"/>
    <w:rsid w:val="00C244FB"/>
    <w:rsid w:val="00C40882"/>
    <w:rsid w:val="00C46D58"/>
    <w:rsid w:val="00C740C0"/>
    <w:rsid w:val="00C94948"/>
    <w:rsid w:val="00C955AA"/>
    <w:rsid w:val="00C9595A"/>
    <w:rsid w:val="00CA2A4B"/>
    <w:rsid w:val="00CB1467"/>
    <w:rsid w:val="00CC7AB4"/>
    <w:rsid w:val="00CD0EB2"/>
    <w:rsid w:val="00CE201D"/>
    <w:rsid w:val="00CE5307"/>
    <w:rsid w:val="00CF39CB"/>
    <w:rsid w:val="00CF4FA2"/>
    <w:rsid w:val="00D22063"/>
    <w:rsid w:val="00D27FBF"/>
    <w:rsid w:val="00D311D0"/>
    <w:rsid w:val="00D414A5"/>
    <w:rsid w:val="00D47369"/>
    <w:rsid w:val="00D550EC"/>
    <w:rsid w:val="00D65F70"/>
    <w:rsid w:val="00D85830"/>
    <w:rsid w:val="00DD7C48"/>
    <w:rsid w:val="00DE134E"/>
    <w:rsid w:val="00DF3846"/>
    <w:rsid w:val="00E10766"/>
    <w:rsid w:val="00E2400E"/>
    <w:rsid w:val="00E27095"/>
    <w:rsid w:val="00E300CF"/>
    <w:rsid w:val="00E36454"/>
    <w:rsid w:val="00E4108C"/>
    <w:rsid w:val="00E55E94"/>
    <w:rsid w:val="00E65085"/>
    <w:rsid w:val="00E737D5"/>
    <w:rsid w:val="00E7593C"/>
    <w:rsid w:val="00E7661E"/>
    <w:rsid w:val="00E902C5"/>
    <w:rsid w:val="00EB3D76"/>
    <w:rsid w:val="00EC1730"/>
    <w:rsid w:val="00EC4DC9"/>
    <w:rsid w:val="00EE08ED"/>
    <w:rsid w:val="00EE1BE0"/>
    <w:rsid w:val="00F009F8"/>
    <w:rsid w:val="00F21FD0"/>
    <w:rsid w:val="00F30945"/>
    <w:rsid w:val="00F513C7"/>
    <w:rsid w:val="00F61292"/>
    <w:rsid w:val="00F61481"/>
    <w:rsid w:val="00F7006B"/>
    <w:rsid w:val="00F94411"/>
    <w:rsid w:val="00FE71B7"/>
    <w:rsid w:val="00FF6073"/>
    <w:rsid w:val="010EC363"/>
    <w:rsid w:val="01230287"/>
    <w:rsid w:val="013F257C"/>
    <w:rsid w:val="014671DD"/>
    <w:rsid w:val="0268DF97"/>
    <w:rsid w:val="030348FA"/>
    <w:rsid w:val="037F703D"/>
    <w:rsid w:val="03907B63"/>
    <w:rsid w:val="03E651E3"/>
    <w:rsid w:val="04250548"/>
    <w:rsid w:val="0450091D"/>
    <w:rsid w:val="04811506"/>
    <w:rsid w:val="050A9E3D"/>
    <w:rsid w:val="0529F973"/>
    <w:rsid w:val="05547D6A"/>
    <w:rsid w:val="05A091BE"/>
    <w:rsid w:val="06562BCD"/>
    <w:rsid w:val="0692F6AD"/>
    <w:rsid w:val="069787A6"/>
    <w:rsid w:val="06BEFA2B"/>
    <w:rsid w:val="07B8B5C8"/>
    <w:rsid w:val="080CC91E"/>
    <w:rsid w:val="081E89E7"/>
    <w:rsid w:val="0888324A"/>
    <w:rsid w:val="0904F6C3"/>
    <w:rsid w:val="0984F334"/>
    <w:rsid w:val="09B8690F"/>
    <w:rsid w:val="0B5CC481"/>
    <w:rsid w:val="0B7C035D"/>
    <w:rsid w:val="0C2D2316"/>
    <w:rsid w:val="0D17D3BE"/>
    <w:rsid w:val="0DAF9A23"/>
    <w:rsid w:val="0DD6ADC4"/>
    <w:rsid w:val="0DF71A73"/>
    <w:rsid w:val="0E421A5D"/>
    <w:rsid w:val="0E972C40"/>
    <w:rsid w:val="0EF766CD"/>
    <w:rsid w:val="107A005A"/>
    <w:rsid w:val="10812ECB"/>
    <w:rsid w:val="10EC87A0"/>
    <w:rsid w:val="115BDC8C"/>
    <w:rsid w:val="11E005CA"/>
    <w:rsid w:val="128D86A8"/>
    <w:rsid w:val="12C7F487"/>
    <w:rsid w:val="1300F3B8"/>
    <w:rsid w:val="13839AAC"/>
    <w:rsid w:val="13D83032"/>
    <w:rsid w:val="13DE6AB9"/>
    <w:rsid w:val="13EF2B62"/>
    <w:rsid w:val="13F602E7"/>
    <w:rsid w:val="13FA06F4"/>
    <w:rsid w:val="1415C758"/>
    <w:rsid w:val="143A7206"/>
    <w:rsid w:val="14980FCF"/>
    <w:rsid w:val="14E824F8"/>
    <w:rsid w:val="14FF0533"/>
    <w:rsid w:val="1561D364"/>
    <w:rsid w:val="16532010"/>
    <w:rsid w:val="16869933"/>
    <w:rsid w:val="169D2545"/>
    <w:rsid w:val="16C55DA0"/>
    <w:rsid w:val="1726CC24"/>
    <w:rsid w:val="19400873"/>
    <w:rsid w:val="198FAA01"/>
    <w:rsid w:val="19945309"/>
    <w:rsid w:val="199B6581"/>
    <w:rsid w:val="19C123E9"/>
    <w:rsid w:val="1A4BD86D"/>
    <w:rsid w:val="1AF9EB09"/>
    <w:rsid w:val="1B117CF0"/>
    <w:rsid w:val="1BE114EA"/>
    <w:rsid w:val="1C41B3FC"/>
    <w:rsid w:val="1C6A9E21"/>
    <w:rsid w:val="1CA54648"/>
    <w:rsid w:val="1CBDE160"/>
    <w:rsid w:val="1CE37EA1"/>
    <w:rsid w:val="1D21D2A7"/>
    <w:rsid w:val="1D6E517A"/>
    <w:rsid w:val="1DADF153"/>
    <w:rsid w:val="1DD0CEEC"/>
    <w:rsid w:val="1EB66976"/>
    <w:rsid w:val="1EBADD5D"/>
    <w:rsid w:val="1F09735F"/>
    <w:rsid w:val="1F87E894"/>
    <w:rsid w:val="203230CA"/>
    <w:rsid w:val="205A1560"/>
    <w:rsid w:val="20960D93"/>
    <w:rsid w:val="209666DF"/>
    <w:rsid w:val="20B51928"/>
    <w:rsid w:val="2242FB91"/>
    <w:rsid w:val="22858E54"/>
    <w:rsid w:val="22D8D96A"/>
    <w:rsid w:val="22E6FA10"/>
    <w:rsid w:val="22ED36A3"/>
    <w:rsid w:val="23B49126"/>
    <w:rsid w:val="23C84D36"/>
    <w:rsid w:val="23F8A218"/>
    <w:rsid w:val="246C948B"/>
    <w:rsid w:val="25F4B99E"/>
    <w:rsid w:val="266874BE"/>
    <w:rsid w:val="2694E280"/>
    <w:rsid w:val="271DC546"/>
    <w:rsid w:val="2746AD79"/>
    <w:rsid w:val="281A3C09"/>
    <w:rsid w:val="2978AA04"/>
    <w:rsid w:val="299DA8A4"/>
    <w:rsid w:val="2A84983A"/>
    <w:rsid w:val="2A942760"/>
    <w:rsid w:val="2C470B0E"/>
    <w:rsid w:val="2D2A87B3"/>
    <w:rsid w:val="2D3B8D24"/>
    <w:rsid w:val="2D3C54A6"/>
    <w:rsid w:val="2D98945E"/>
    <w:rsid w:val="2E0C296B"/>
    <w:rsid w:val="2E5BC756"/>
    <w:rsid w:val="2F3464BF"/>
    <w:rsid w:val="2FD921C6"/>
    <w:rsid w:val="30199825"/>
    <w:rsid w:val="302D77FB"/>
    <w:rsid w:val="30C84895"/>
    <w:rsid w:val="30D03520"/>
    <w:rsid w:val="3146912A"/>
    <w:rsid w:val="3192BF6B"/>
    <w:rsid w:val="326C67E0"/>
    <w:rsid w:val="32D032D1"/>
    <w:rsid w:val="334CD697"/>
    <w:rsid w:val="337FF378"/>
    <w:rsid w:val="33CA9E05"/>
    <w:rsid w:val="3495E4F2"/>
    <w:rsid w:val="34CBA48A"/>
    <w:rsid w:val="3574349F"/>
    <w:rsid w:val="359D16F1"/>
    <w:rsid w:val="35F4D31A"/>
    <w:rsid w:val="3631B553"/>
    <w:rsid w:val="364E711E"/>
    <w:rsid w:val="36707B95"/>
    <w:rsid w:val="3759C14C"/>
    <w:rsid w:val="377C5DFC"/>
    <w:rsid w:val="390D8A7E"/>
    <w:rsid w:val="3AAACC77"/>
    <w:rsid w:val="3AE76DA8"/>
    <w:rsid w:val="3B10B289"/>
    <w:rsid w:val="3B415D02"/>
    <w:rsid w:val="3C6C8E3E"/>
    <w:rsid w:val="3CE87379"/>
    <w:rsid w:val="3D3ED4BC"/>
    <w:rsid w:val="3E011F82"/>
    <w:rsid w:val="3ED951BC"/>
    <w:rsid w:val="3EDF08FF"/>
    <w:rsid w:val="3FA4DD9C"/>
    <w:rsid w:val="40377B68"/>
    <w:rsid w:val="40AAFEAC"/>
    <w:rsid w:val="40DFBE31"/>
    <w:rsid w:val="41416C00"/>
    <w:rsid w:val="416D5595"/>
    <w:rsid w:val="41C6A590"/>
    <w:rsid w:val="4239AF86"/>
    <w:rsid w:val="42F4EE4E"/>
    <w:rsid w:val="4333468A"/>
    <w:rsid w:val="443F66F5"/>
    <w:rsid w:val="444212E1"/>
    <w:rsid w:val="445CBDD3"/>
    <w:rsid w:val="447A08E1"/>
    <w:rsid w:val="454571B0"/>
    <w:rsid w:val="458BAFFC"/>
    <w:rsid w:val="46D57B0D"/>
    <w:rsid w:val="46DBADDF"/>
    <w:rsid w:val="47A31C4F"/>
    <w:rsid w:val="481CF6A6"/>
    <w:rsid w:val="4850041E"/>
    <w:rsid w:val="48BADBEC"/>
    <w:rsid w:val="48E87FCA"/>
    <w:rsid w:val="4932E544"/>
    <w:rsid w:val="497B9453"/>
    <w:rsid w:val="499348DC"/>
    <w:rsid w:val="4A24BD8F"/>
    <w:rsid w:val="4D504B3F"/>
    <w:rsid w:val="4D5E6B43"/>
    <w:rsid w:val="4D7648CD"/>
    <w:rsid w:val="4D8F919B"/>
    <w:rsid w:val="4DF09360"/>
    <w:rsid w:val="4E1D942A"/>
    <w:rsid w:val="4E3CAE6E"/>
    <w:rsid w:val="4E52495F"/>
    <w:rsid w:val="4EDC0FB9"/>
    <w:rsid w:val="4EFA8A02"/>
    <w:rsid w:val="4F2E9F66"/>
    <w:rsid w:val="4F584302"/>
    <w:rsid w:val="4FFB2A38"/>
    <w:rsid w:val="51415647"/>
    <w:rsid w:val="5294500D"/>
    <w:rsid w:val="53126B7A"/>
    <w:rsid w:val="5313BDC9"/>
    <w:rsid w:val="53772C6D"/>
    <w:rsid w:val="537FD83F"/>
    <w:rsid w:val="542D5EE0"/>
    <w:rsid w:val="543DA2F0"/>
    <w:rsid w:val="54ACEF56"/>
    <w:rsid w:val="554450F2"/>
    <w:rsid w:val="555F859A"/>
    <w:rsid w:val="5567ED7E"/>
    <w:rsid w:val="556AF7E8"/>
    <w:rsid w:val="5591E0E8"/>
    <w:rsid w:val="55A0DD57"/>
    <w:rsid w:val="561587F8"/>
    <w:rsid w:val="56283197"/>
    <w:rsid w:val="563397D7"/>
    <w:rsid w:val="5688F89C"/>
    <w:rsid w:val="56CED67A"/>
    <w:rsid w:val="5814FA96"/>
    <w:rsid w:val="587369DC"/>
    <w:rsid w:val="5874FAFC"/>
    <w:rsid w:val="58821FE0"/>
    <w:rsid w:val="588EEDA0"/>
    <w:rsid w:val="58BB9060"/>
    <w:rsid w:val="58BDD5DE"/>
    <w:rsid w:val="59109E6A"/>
    <w:rsid w:val="59513E1E"/>
    <w:rsid w:val="595FD259"/>
    <w:rsid w:val="59753969"/>
    <w:rsid w:val="59EAE003"/>
    <w:rsid w:val="5A70B9DD"/>
    <w:rsid w:val="5A7B5E03"/>
    <w:rsid w:val="5AF560E7"/>
    <w:rsid w:val="5AFFC36D"/>
    <w:rsid w:val="5BAB9DAE"/>
    <w:rsid w:val="5BF2564F"/>
    <w:rsid w:val="5C12B03C"/>
    <w:rsid w:val="5C7EFA52"/>
    <w:rsid w:val="5CBE0777"/>
    <w:rsid w:val="5E73A353"/>
    <w:rsid w:val="5E9B9BF4"/>
    <w:rsid w:val="5ECAF36E"/>
    <w:rsid w:val="5F11A987"/>
    <w:rsid w:val="5F706061"/>
    <w:rsid w:val="5FB00402"/>
    <w:rsid w:val="5FD17A68"/>
    <w:rsid w:val="604BDB0D"/>
    <w:rsid w:val="60C5E51C"/>
    <w:rsid w:val="611BE284"/>
    <w:rsid w:val="61464572"/>
    <w:rsid w:val="61C01237"/>
    <w:rsid w:val="625AC289"/>
    <w:rsid w:val="6526EF04"/>
    <w:rsid w:val="65327712"/>
    <w:rsid w:val="65D5F915"/>
    <w:rsid w:val="65EE39CC"/>
    <w:rsid w:val="661B2578"/>
    <w:rsid w:val="666FCF61"/>
    <w:rsid w:val="678310F2"/>
    <w:rsid w:val="679E55DA"/>
    <w:rsid w:val="67D01000"/>
    <w:rsid w:val="67FB47F8"/>
    <w:rsid w:val="6813768F"/>
    <w:rsid w:val="6821C46A"/>
    <w:rsid w:val="682FCA8D"/>
    <w:rsid w:val="687DAEAD"/>
    <w:rsid w:val="6941F433"/>
    <w:rsid w:val="69A0A63D"/>
    <w:rsid w:val="6AC1D4F1"/>
    <w:rsid w:val="6AC2B514"/>
    <w:rsid w:val="6AF7A78F"/>
    <w:rsid w:val="6B7C86B8"/>
    <w:rsid w:val="6C163A58"/>
    <w:rsid w:val="6C625593"/>
    <w:rsid w:val="6C6F97D2"/>
    <w:rsid w:val="6CB10E9C"/>
    <w:rsid w:val="6D000DCC"/>
    <w:rsid w:val="6D063A11"/>
    <w:rsid w:val="6D1E76DC"/>
    <w:rsid w:val="6D524A95"/>
    <w:rsid w:val="6D66D6E9"/>
    <w:rsid w:val="6E1DD3AD"/>
    <w:rsid w:val="6EF87B8F"/>
    <w:rsid w:val="6FF0C91C"/>
    <w:rsid w:val="70788AC8"/>
    <w:rsid w:val="709B4A95"/>
    <w:rsid w:val="7167EF78"/>
    <w:rsid w:val="71B89D2B"/>
    <w:rsid w:val="71D92C2F"/>
    <w:rsid w:val="71F1BBC8"/>
    <w:rsid w:val="7251FC14"/>
    <w:rsid w:val="72BC69A3"/>
    <w:rsid w:val="73133FAA"/>
    <w:rsid w:val="733F0D1D"/>
    <w:rsid w:val="73DEE315"/>
    <w:rsid w:val="7422AB14"/>
    <w:rsid w:val="742D65A6"/>
    <w:rsid w:val="7465F6C2"/>
    <w:rsid w:val="7512572A"/>
    <w:rsid w:val="755D79DA"/>
    <w:rsid w:val="76D6F15B"/>
    <w:rsid w:val="7787C04A"/>
    <w:rsid w:val="77C63D1D"/>
    <w:rsid w:val="790B43F9"/>
    <w:rsid w:val="7A3659A0"/>
    <w:rsid w:val="7A83F595"/>
    <w:rsid w:val="7B451A8E"/>
    <w:rsid w:val="7BE79B35"/>
    <w:rsid w:val="7C5205DE"/>
    <w:rsid w:val="7C601302"/>
    <w:rsid w:val="7E37DE54"/>
    <w:rsid w:val="7F72F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19DADD"/>
  <w15:docId w15:val="{11E217ED-496D-44FB-995B-F9C43E2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22"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Heading1">
    <w:name w:val="heading 1"/>
    <w:basedOn w:val="Normal"/>
    <w:next w:val="Normal"/>
    <w:autoRedefine/>
    <w:qFormat/>
    <w:rsid w:val="00A23099"/>
    <w:pPr>
      <w:keepNext/>
      <w:keepLines/>
      <w:numPr>
        <w:numId w:val="27"/>
      </w:numPr>
      <w:spacing w:before="480" w:after="120"/>
      <w:outlineLvl w:val="0"/>
    </w:pPr>
    <w:rPr>
      <w:b/>
      <w:sz w:val="26"/>
      <w:szCs w:val="48"/>
    </w:rPr>
  </w:style>
  <w:style w:type="paragraph" w:styleId="Heading2">
    <w:name w:val="heading 2"/>
    <w:basedOn w:val="Normal"/>
    <w:next w:val="Normal"/>
    <w:autoRedefine/>
    <w:qFormat/>
    <w:rsid w:val="00383FF4"/>
    <w:pPr>
      <w:keepNext/>
      <w:keepLines/>
      <w:numPr>
        <w:ilvl w:val="1"/>
        <w:numId w:val="28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1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Symbol" w:hAnsi="Symbol" w:cs="Symbol" w:hint="default"/>
      <w:color w:val="auto"/>
      <w:sz w:val="20"/>
      <w:szCs w:val="20"/>
      <w:lang w:val="sr-Latn-RS"/>
    </w:rPr>
  </w:style>
  <w:style w:type="character" w:customStyle="1" w:styleId="WW8Num4z0">
    <w:name w:val="WW8Num4z0"/>
    <w:rPr>
      <w:rFonts w:ascii="Arial" w:eastAsia="Times New Roman" w:hAnsi="Arial" w:cs="Arial"/>
      <w:lang w:val="sr-Latn-RS"/>
    </w:rPr>
  </w:style>
  <w:style w:type="character" w:customStyle="1" w:styleId="WW8Num4z1">
    <w:name w:val="WW8Num4z1"/>
    <w:rPr>
      <w:rFonts w:ascii="Arial" w:hAnsi="Arial" w:cs="Arial"/>
      <w:b/>
      <w:sz w:val="24"/>
      <w:lang w:val="sr-Latn-R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@MS Mincho" w:eastAsia="@MS Mincho" w:hAnsi="@MS Mincho" w:cs="@MS Mincho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eastAsia="Times New Roman"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Arial" w:eastAsia="Times New Roman" w:hAnsi="Arial" w:cs="Arial"/>
    </w:rPr>
  </w:style>
  <w:style w:type="character" w:customStyle="1" w:styleId="WW8Num14z0">
    <w:name w:val="WW8Num14z0"/>
    <w:rPr>
      <w:rFonts w:cs="Times New Roman"/>
      <w:u w:val="none"/>
    </w:rPr>
  </w:style>
  <w:style w:type="character" w:customStyle="1" w:styleId="WW8Num15z0">
    <w:name w:val="WW8Num15z0"/>
    <w:rPr>
      <w:rFonts w:ascii="@MS Mincho" w:eastAsia="@MS Mincho" w:hAnsi="@MS Mincho" w:cs="@MS Mincho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ascii="Arial" w:hAnsi="Arial" w:cs="Arial"/>
      <w:b/>
      <w:sz w:val="24"/>
      <w:lang w:val="sr-Latn-RS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@MS Mincho" w:eastAsia="@MS Mincho" w:hAnsi="@MS Mincho" w:cs="@MS Mincho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@MS Mincho" w:eastAsia="@MS Mincho" w:hAnsi="@MS Mincho" w:cs="@MS Mincho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DefaultParagraphFont0">
    <w:name w:val="Default Paragraph Font0"/>
  </w:style>
  <w:style w:type="character" w:customStyle="1" w:styleId="Heading1Char">
    <w:name w:val="Heading 1 Char"/>
    <w:rPr>
      <w:rFonts w:ascii="Cambria" w:hAnsi="Cambria" w:cs="Times New Roman"/>
      <w:b/>
      <w:bCs/>
      <w:color w:val="000000"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rPr>
      <w:rFonts w:ascii="Cambria" w:hAnsi="Cambria" w:cs="Times New Roman"/>
      <w:b/>
      <w:bCs/>
      <w:color w:val="000000"/>
      <w:kern w:val="1"/>
      <w:sz w:val="32"/>
      <w:szCs w:val="32"/>
    </w:rPr>
  </w:style>
  <w:style w:type="character" w:customStyle="1" w:styleId="SubtitleChar">
    <w:name w:val="Subtitle Char"/>
    <w:rPr>
      <w:rFonts w:ascii="Cambria" w:hAnsi="Cambria" w:cs="Times New Roman"/>
      <w:color w:val="000000"/>
      <w:sz w:val="24"/>
      <w:szCs w:val="24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customStyle="1" w:styleId="FootnoteTextChar">
    <w:name w:val="Footnote Text Char"/>
    <w:uiPriority w:val="99"/>
    <w:rPr>
      <w:rFonts w:eastAsia="Times New Roman" w:cs="Times New Roman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uiPriority w:val="99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paragraph" w:styleId="Revision">
    <w:name w:val="Revision"/>
    <w:pPr>
      <w:suppressAutoHyphens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FootnoteText">
    <w:name w:val="footnote text"/>
    <w:basedOn w:val="Normal"/>
    <w:uiPriority w:val="99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712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2F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69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0D35E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-Accent61">
    <w:name w:val="Grid Table 5 Dark - Accent 61"/>
    <w:basedOn w:val="TableNormal"/>
    <w:uiPriority w:val="50"/>
    <w:rsid w:val="000D35E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PlainTable21">
    <w:name w:val="Plain Table 21"/>
    <w:basedOn w:val="TableNormal"/>
    <w:uiPriority w:val="42"/>
    <w:rsid w:val="000D35E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tab-span">
    <w:name w:val="apple-tab-span"/>
    <w:rsid w:val="00791244"/>
  </w:style>
  <w:style w:type="paragraph" w:styleId="TOCHeading">
    <w:name w:val="TOC Heading"/>
    <w:basedOn w:val="Heading1"/>
    <w:next w:val="Normal"/>
    <w:uiPriority w:val="39"/>
    <w:unhideWhenUsed/>
    <w:qFormat/>
    <w:rsid w:val="00461B19"/>
    <w:pPr>
      <w:numPr>
        <w:numId w:val="0"/>
      </w:numPr>
      <w:suppressAutoHyphens w:val="0"/>
      <w:spacing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61B19"/>
  </w:style>
  <w:style w:type="paragraph" w:styleId="TOC2">
    <w:name w:val="toc 2"/>
    <w:basedOn w:val="Normal"/>
    <w:next w:val="Normal"/>
    <w:autoRedefine/>
    <w:uiPriority w:val="39"/>
    <w:unhideWhenUsed/>
    <w:rsid w:val="00461B19"/>
    <w:pPr>
      <w:ind w:left="220"/>
    </w:pPr>
  </w:style>
  <w:style w:type="paragraph" w:customStyle="1" w:styleId="paragraph">
    <w:name w:val="paragraph"/>
    <w:basedOn w:val="Normal"/>
    <w:rsid w:val="00C949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94948"/>
  </w:style>
  <w:style w:type="character" w:customStyle="1" w:styleId="eop">
    <w:name w:val="eop"/>
    <w:basedOn w:val="DefaultParagraphFont"/>
    <w:rsid w:val="00C949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7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3D76"/>
    <w:rPr>
      <w:color w:val="605E5C"/>
      <w:shd w:val="clear" w:color="auto" w:fill="E1DFDD"/>
    </w:rPr>
  </w:style>
  <w:style w:type="table" w:customStyle="1" w:styleId="GridTable4-Accent62">
    <w:name w:val="Grid Table 4 - Accent 62"/>
    <w:basedOn w:val="TableNormal"/>
    <w:uiPriority w:val="49"/>
    <w:rsid w:val="00A32D5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93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33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ture.org/en-us/about-us/where-we-work/europe/" TargetMode="External"/><Relationship Id="rId18" Type="http://schemas.openxmlformats.org/officeDocument/2006/relationships/hyperlink" Target="mailto:konkurs@eneca.org.r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is.org.rs/" TargetMode="External"/><Relationship Id="rId17" Type="http://schemas.openxmlformats.org/officeDocument/2006/relationships/hyperlink" Target="mailto:konkurs@eneca.org.r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neca.org.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cn.org/our-work/region/eastern-europe-and-central-asia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amcham.rs/s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usaid.gov/serbia" TargetMode="External"/><Relationship Id="rId19" Type="http://schemas.openxmlformats.org/officeDocument/2006/relationships/hyperlink" Target="http://www.enec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.rs/" TargetMode="External"/><Relationship Id="rId14" Type="http://schemas.openxmlformats.org/officeDocument/2006/relationships/hyperlink" Target="https://eneca.org.rs/en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B9E1-CB9A-4FE7-BCE7-593CF685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ENECA</dc:creator>
  <cp:lastModifiedBy>Korisnik</cp:lastModifiedBy>
  <cp:revision>24</cp:revision>
  <cp:lastPrinted>2024-10-25T07:53:00Z</cp:lastPrinted>
  <dcterms:created xsi:type="dcterms:W3CDTF">2024-10-25T09:42:00Z</dcterms:created>
  <dcterms:modified xsi:type="dcterms:W3CDTF">2024-12-26T10:34:00Z</dcterms:modified>
</cp:coreProperties>
</file>